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6" w:type="pct"/>
        <w:tblLook w:val="00BF"/>
      </w:tblPr>
      <w:tblGrid>
        <w:gridCol w:w="5159"/>
        <w:gridCol w:w="5193"/>
      </w:tblGrid>
      <w:tr w:rsidR="0005045B" w:rsidRPr="005E5892" w:rsidTr="00193B47">
        <w:tc>
          <w:tcPr>
            <w:tcW w:w="2492" w:type="pct"/>
          </w:tcPr>
          <w:p w:rsidR="0005045B" w:rsidRPr="005E5892" w:rsidRDefault="0005045B" w:rsidP="0005045B">
            <w:pPr>
              <w:tabs>
                <w:tab w:val="center" w:pos="6120"/>
              </w:tabs>
              <w:rPr>
                <w:sz w:val="28"/>
                <w:szCs w:val="28"/>
              </w:rPr>
            </w:pPr>
          </w:p>
        </w:tc>
        <w:tc>
          <w:tcPr>
            <w:tcW w:w="2508" w:type="pct"/>
          </w:tcPr>
          <w:p w:rsidR="00D82241" w:rsidRPr="005E5892" w:rsidRDefault="006570E4" w:rsidP="006570E4">
            <w:pPr>
              <w:tabs>
                <w:tab w:val="center" w:pos="6120"/>
              </w:tabs>
              <w:rPr>
                <w:sz w:val="28"/>
                <w:szCs w:val="28"/>
              </w:rPr>
            </w:pPr>
            <w:r w:rsidRPr="005E5892">
              <w:rPr>
                <w:sz w:val="28"/>
                <w:szCs w:val="28"/>
              </w:rPr>
              <w:t>Федеральная служба по экологическ</w:t>
            </w:r>
            <w:r w:rsidRPr="005E5892">
              <w:rPr>
                <w:sz w:val="28"/>
                <w:szCs w:val="28"/>
              </w:rPr>
              <w:t>о</w:t>
            </w:r>
            <w:r w:rsidRPr="005E5892">
              <w:rPr>
                <w:sz w:val="28"/>
                <w:szCs w:val="28"/>
              </w:rPr>
              <w:t>му, технологическому и атомному на</w:t>
            </w:r>
            <w:r w:rsidRPr="005E5892">
              <w:rPr>
                <w:sz w:val="28"/>
                <w:szCs w:val="28"/>
              </w:rPr>
              <w:t>д</w:t>
            </w:r>
            <w:r w:rsidRPr="005E5892">
              <w:rPr>
                <w:sz w:val="28"/>
                <w:szCs w:val="28"/>
              </w:rPr>
              <w:t>зору России</w:t>
            </w:r>
          </w:p>
        </w:tc>
      </w:tr>
    </w:tbl>
    <w:p w:rsidR="006570E4" w:rsidRPr="005E5892" w:rsidRDefault="006570E4" w:rsidP="0005045B">
      <w:pPr>
        <w:rPr>
          <w:sz w:val="28"/>
          <w:szCs w:val="28"/>
        </w:rPr>
      </w:pPr>
    </w:p>
    <w:p w:rsidR="0005045B" w:rsidRPr="005E5892" w:rsidRDefault="006570E4" w:rsidP="0005045B">
      <w:pPr>
        <w:rPr>
          <w:sz w:val="28"/>
          <w:szCs w:val="28"/>
        </w:rPr>
      </w:pPr>
      <w:r w:rsidRPr="005E5892">
        <w:rPr>
          <w:sz w:val="28"/>
          <w:szCs w:val="28"/>
        </w:rPr>
        <w:t xml:space="preserve">О внесении изменений </w:t>
      </w:r>
    </w:p>
    <w:p w:rsidR="006570E4" w:rsidRDefault="006570E4" w:rsidP="0005045B">
      <w:pPr>
        <w:rPr>
          <w:sz w:val="28"/>
          <w:szCs w:val="28"/>
        </w:rPr>
      </w:pPr>
    </w:p>
    <w:p w:rsidR="0005045B" w:rsidRPr="005E5892" w:rsidRDefault="006570E4" w:rsidP="0005045B">
      <w:pPr>
        <w:pStyle w:val="a5"/>
        <w:ind w:firstLine="709"/>
        <w:jc w:val="center"/>
        <w:rPr>
          <w:szCs w:val="28"/>
        </w:rPr>
      </w:pPr>
      <w:r w:rsidRPr="005E5892">
        <w:rPr>
          <w:szCs w:val="28"/>
        </w:rPr>
        <w:t>Уважаемый Алексей Владиславович!</w:t>
      </w:r>
    </w:p>
    <w:p w:rsidR="006570E4" w:rsidRPr="005E5892" w:rsidRDefault="006570E4" w:rsidP="0005045B">
      <w:pPr>
        <w:pStyle w:val="a5"/>
        <w:ind w:firstLine="709"/>
        <w:jc w:val="center"/>
        <w:rPr>
          <w:szCs w:val="28"/>
        </w:rPr>
      </w:pPr>
    </w:p>
    <w:p w:rsidR="007817FA" w:rsidRDefault="007817FA" w:rsidP="00594F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Российский союз промышленников и предпринимателей благодарит </w:t>
      </w:r>
      <w:r w:rsidRPr="007817FA">
        <w:rPr>
          <w:rFonts w:ascii="Times New Roman" w:hAnsi="Times New Roman" w:cs="Times New Roman"/>
          <w:sz w:val="28"/>
          <w:szCs w:val="28"/>
        </w:rPr>
        <w:t>Фед</w:t>
      </w:r>
      <w:r w:rsidRPr="007817FA">
        <w:rPr>
          <w:rFonts w:ascii="Times New Roman" w:hAnsi="Times New Roman" w:cs="Times New Roman"/>
          <w:sz w:val="28"/>
          <w:szCs w:val="28"/>
        </w:rPr>
        <w:t>е</w:t>
      </w:r>
      <w:r w:rsidRPr="007817FA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17F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17F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 </w:t>
      </w:r>
      <w:r w:rsidR="00853B9D">
        <w:rPr>
          <w:rFonts w:ascii="Times New Roman" w:hAnsi="Times New Roman" w:cs="Times New Roman"/>
          <w:sz w:val="28"/>
          <w:szCs w:val="28"/>
        </w:rPr>
        <w:t xml:space="preserve">за успешно проводимую </w:t>
      </w:r>
      <w:r w:rsidR="00853B9D" w:rsidRPr="005E5892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853B9D" w:rsidRPr="005E5892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r w:rsidR="0085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853B9D" w:rsidRPr="005E5892">
        <w:rPr>
          <w:rFonts w:ascii="Times New Roman" w:hAnsi="Times New Roman" w:cs="Times New Roman"/>
          <w:sz w:val="28"/>
          <w:szCs w:val="28"/>
        </w:rPr>
        <w:t>по внесению и</w:t>
      </w:r>
      <w:r w:rsidR="00853B9D" w:rsidRPr="005E5892">
        <w:rPr>
          <w:rFonts w:ascii="Times New Roman" w:hAnsi="Times New Roman" w:cs="Times New Roman"/>
          <w:sz w:val="28"/>
          <w:szCs w:val="28"/>
        </w:rPr>
        <w:t>з</w:t>
      </w:r>
      <w:r w:rsidR="00853B9D" w:rsidRPr="005E5892">
        <w:rPr>
          <w:rFonts w:ascii="Times New Roman" w:hAnsi="Times New Roman" w:cs="Times New Roman"/>
          <w:sz w:val="28"/>
          <w:szCs w:val="28"/>
        </w:rPr>
        <w:t>менений в Федеральные нормы и правила в области промышленной безопа</w:t>
      </w:r>
      <w:r w:rsidR="00853B9D" w:rsidRPr="005E5892">
        <w:rPr>
          <w:rFonts w:ascii="Times New Roman" w:hAnsi="Times New Roman" w:cs="Times New Roman"/>
          <w:sz w:val="28"/>
          <w:szCs w:val="28"/>
        </w:rPr>
        <w:t>с</w:t>
      </w:r>
      <w:r w:rsidR="00853B9D" w:rsidRPr="005E5892">
        <w:rPr>
          <w:rFonts w:ascii="Times New Roman" w:hAnsi="Times New Roman" w:cs="Times New Roman"/>
          <w:sz w:val="28"/>
          <w:szCs w:val="28"/>
        </w:rPr>
        <w:t>ности «Правила безопасности в нефтяной и газовой промышленности», утве</w:t>
      </w:r>
      <w:r w:rsidR="00853B9D" w:rsidRPr="005E5892">
        <w:rPr>
          <w:rFonts w:ascii="Times New Roman" w:hAnsi="Times New Roman" w:cs="Times New Roman"/>
          <w:sz w:val="28"/>
          <w:szCs w:val="28"/>
        </w:rPr>
        <w:t>р</w:t>
      </w:r>
      <w:r w:rsidR="00853B9D" w:rsidRPr="005E5892">
        <w:rPr>
          <w:rFonts w:ascii="Times New Roman" w:hAnsi="Times New Roman" w:cs="Times New Roman"/>
          <w:sz w:val="28"/>
          <w:szCs w:val="28"/>
        </w:rPr>
        <w:t xml:space="preserve">жденные приказом </w:t>
      </w:r>
      <w:proofErr w:type="spellStart"/>
      <w:r w:rsidR="00853B9D" w:rsidRPr="005E589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853B9D" w:rsidRPr="005E5892">
        <w:rPr>
          <w:rFonts w:ascii="Times New Roman" w:hAnsi="Times New Roman" w:cs="Times New Roman"/>
          <w:sz w:val="28"/>
          <w:szCs w:val="28"/>
        </w:rPr>
        <w:t xml:space="preserve"> №101 от 12 марта 2013 года (далее – Прав</w:t>
      </w:r>
      <w:r w:rsidR="00853B9D" w:rsidRPr="005E5892">
        <w:rPr>
          <w:rFonts w:ascii="Times New Roman" w:hAnsi="Times New Roman" w:cs="Times New Roman"/>
          <w:sz w:val="28"/>
          <w:szCs w:val="28"/>
        </w:rPr>
        <w:t>и</w:t>
      </w:r>
      <w:r w:rsidR="00853B9D" w:rsidRPr="005E5892">
        <w:rPr>
          <w:rFonts w:ascii="Times New Roman" w:hAnsi="Times New Roman" w:cs="Times New Roman"/>
          <w:sz w:val="28"/>
          <w:szCs w:val="28"/>
        </w:rPr>
        <w:t>ла)</w:t>
      </w:r>
      <w:r w:rsidR="00853B9D" w:rsidRPr="00853B9D">
        <w:rPr>
          <w:rFonts w:ascii="Times New Roman" w:hAnsi="Times New Roman" w:cs="Times New Roman"/>
          <w:sz w:val="28"/>
          <w:szCs w:val="28"/>
        </w:rPr>
        <w:t xml:space="preserve"> </w:t>
      </w:r>
      <w:r w:rsidR="00853B9D" w:rsidRPr="005E5892">
        <w:rPr>
          <w:rFonts w:ascii="Times New Roman" w:hAnsi="Times New Roman" w:cs="Times New Roman"/>
          <w:sz w:val="28"/>
          <w:szCs w:val="28"/>
        </w:rPr>
        <w:t xml:space="preserve">с целью устранения противоречий требований </w:t>
      </w:r>
      <w:r w:rsidR="00853B9D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853B9D" w:rsidRPr="005E5892">
        <w:rPr>
          <w:rFonts w:ascii="Times New Roman" w:hAnsi="Times New Roman" w:cs="Times New Roman"/>
          <w:sz w:val="28"/>
          <w:szCs w:val="28"/>
        </w:rPr>
        <w:t>действующему зак</w:t>
      </w:r>
      <w:r w:rsidR="00853B9D" w:rsidRPr="005E5892">
        <w:rPr>
          <w:rFonts w:ascii="Times New Roman" w:hAnsi="Times New Roman" w:cs="Times New Roman"/>
          <w:sz w:val="28"/>
          <w:szCs w:val="28"/>
        </w:rPr>
        <w:t>о</w:t>
      </w:r>
      <w:r w:rsidR="00853B9D" w:rsidRPr="005E5892">
        <w:rPr>
          <w:rFonts w:ascii="Times New Roman" w:hAnsi="Times New Roman" w:cs="Times New Roman"/>
          <w:sz w:val="28"/>
          <w:szCs w:val="28"/>
        </w:rPr>
        <w:t>нодательству РФ</w:t>
      </w:r>
      <w:proofErr w:type="gramEnd"/>
      <w:r w:rsidR="00853B9D" w:rsidRPr="005E5892">
        <w:rPr>
          <w:rFonts w:ascii="Times New Roman" w:hAnsi="Times New Roman" w:cs="Times New Roman"/>
          <w:sz w:val="28"/>
          <w:szCs w:val="28"/>
        </w:rPr>
        <w:t>, снижения избыточных административных барьеров, конкретизации сущес</w:t>
      </w:r>
      <w:r w:rsidR="00853B9D" w:rsidRPr="005E5892">
        <w:rPr>
          <w:rFonts w:ascii="Times New Roman" w:hAnsi="Times New Roman" w:cs="Times New Roman"/>
          <w:sz w:val="28"/>
          <w:szCs w:val="28"/>
        </w:rPr>
        <w:t>т</w:t>
      </w:r>
      <w:r w:rsidR="00853B9D" w:rsidRPr="005E5892">
        <w:rPr>
          <w:rFonts w:ascii="Times New Roman" w:hAnsi="Times New Roman" w:cs="Times New Roman"/>
          <w:sz w:val="28"/>
          <w:szCs w:val="28"/>
        </w:rPr>
        <w:t>вующих требований с целью исключения неоднозначного их толкования надзо</w:t>
      </w:r>
      <w:r w:rsidR="00853B9D" w:rsidRPr="005E5892">
        <w:rPr>
          <w:rFonts w:ascii="Times New Roman" w:hAnsi="Times New Roman" w:cs="Times New Roman"/>
          <w:sz w:val="28"/>
          <w:szCs w:val="28"/>
        </w:rPr>
        <w:t>р</w:t>
      </w:r>
      <w:r w:rsidR="00853B9D" w:rsidRPr="005E5892">
        <w:rPr>
          <w:rFonts w:ascii="Times New Roman" w:hAnsi="Times New Roman" w:cs="Times New Roman"/>
          <w:sz w:val="28"/>
          <w:szCs w:val="28"/>
        </w:rPr>
        <w:t>ными органами</w:t>
      </w:r>
      <w:r w:rsidR="00853B9D">
        <w:rPr>
          <w:rFonts w:ascii="Times New Roman" w:hAnsi="Times New Roman" w:cs="Times New Roman"/>
          <w:sz w:val="28"/>
          <w:szCs w:val="28"/>
        </w:rPr>
        <w:t>.</w:t>
      </w:r>
      <w:r w:rsidR="00853B9D" w:rsidRPr="005E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E4" w:rsidRDefault="00594F8E" w:rsidP="00594F8E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2D0CF2"/>
          <w:sz w:val="28"/>
          <w:szCs w:val="28"/>
        </w:rPr>
      </w:pPr>
      <w:r w:rsidRPr="005E5892">
        <w:rPr>
          <w:rFonts w:ascii="Times New Roman" w:hAnsi="Times New Roman" w:cs="Times New Roman"/>
          <w:sz w:val="28"/>
          <w:szCs w:val="28"/>
        </w:rPr>
        <w:t xml:space="preserve">Значительная часть предложений </w:t>
      </w:r>
      <w:proofErr w:type="spellStart"/>
      <w:r w:rsidRPr="005E5892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Pr="005E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892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5E5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042">
        <w:rPr>
          <w:rFonts w:ascii="Times New Roman" w:hAnsi="Times New Roman" w:cs="Times New Roman"/>
          <w:sz w:val="28"/>
          <w:szCs w:val="28"/>
        </w:rPr>
        <w:t>При этом</w:t>
      </w:r>
      <w:r w:rsidRPr="005E5892">
        <w:rPr>
          <w:rFonts w:ascii="Times New Roman" w:hAnsi="Times New Roman" w:cs="Times New Roman"/>
          <w:sz w:val="28"/>
          <w:szCs w:val="28"/>
        </w:rPr>
        <w:t xml:space="preserve"> </w:t>
      </w:r>
      <w:r w:rsidR="006F47BE" w:rsidRPr="005E5892">
        <w:rPr>
          <w:rFonts w:ascii="Times New Roman" w:hAnsi="Times New Roman" w:cs="Times New Roman"/>
          <w:sz w:val="28"/>
          <w:szCs w:val="28"/>
        </w:rPr>
        <w:t xml:space="preserve">в </w:t>
      </w:r>
      <w:r w:rsidRPr="005E5892">
        <w:rPr>
          <w:rFonts w:ascii="Times New Roman" w:hAnsi="Times New Roman" w:cs="Times New Roman"/>
          <w:sz w:val="28"/>
          <w:szCs w:val="28"/>
        </w:rPr>
        <w:t xml:space="preserve">проекте приказа </w:t>
      </w:r>
      <w:proofErr w:type="spellStart"/>
      <w:r w:rsidRPr="005E589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E5892">
        <w:rPr>
          <w:rFonts w:ascii="Times New Roman" w:hAnsi="Times New Roman" w:cs="Times New Roman"/>
          <w:sz w:val="28"/>
          <w:szCs w:val="28"/>
        </w:rPr>
        <w:t xml:space="preserve"> </w:t>
      </w:r>
      <w:r w:rsidR="00853B9D">
        <w:rPr>
          <w:rFonts w:ascii="Times New Roman" w:hAnsi="Times New Roman" w:cs="Times New Roman"/>
          <w:sz w:val="28"/>
          <w:szCs w:val="28"/>
        </w:rPr>
        <w:t>о</w:t>
      </w:r>
      <w:r w:rsidRPr="005E589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853B9D">
        <w:rPr>
          <w:rFonts w:ascii="Times New Roman" w:hAnsi="Times New Roman" w:cs="Times New Roman"/>
          <w:sz w:val="28"/>
          <w:szCs w:val="28"/>
        </w:rPr>
        <w:t xml:space="preserve">в </w:t>
      </w:r>
      <w:r w:rsidRPr="005E5892">
        <w:rPr>
          <w:rFonts w:ascii="Times New Roman" w:hAnsi="Times New Roman" w:cs="Times New Roman"/>
          <w:sz w:val="28"/>
          <w:szCs w:val="28"/>
        </w:rPr>
        <w:t>Правила</w:t>
      </w:r>
      <w:r w:rsidR="00E71477" w:rsidRPr="005E5892">
        <w:rPr>
          <w:rFonts w:ascii="Times New Roman" w:hAnsi="Times New Roman" w:cs="Times New Roman"/>
          <w:sz w:val="28"/>
          <w:szCs w:val="28"/>
        </w:rPr>
        <w:t>, размеще</w:t>
      </w:r>
      <w:r w:rsidR="00E71477" w:rsidRPr="005E5892">
        <w:rPr>
          <w:rFonts w:ascii="Times New Roman" w:hAnsi="Times New Roman" w:cs="Times New Roman"/>
          <w:sz w:val="28"/>
          <w:szCs w:val="28"/>
        </w:rPr>
        <w:t>н</w:t>
      </w:r>
      <w:r w:rsidR="00E71477" w:rsidRPr="005E5892">
        <w:rPr>
          <w:rFonts w:ascii="Times New Roman" w:hAnsi="Times New Roman" w:cs="Times New Roman"/>
          <w:sz w:val="28"/>
          <w:szCs w:val="28"/>
        </w:rPr>
        <w:t>но</w:t>
      </w:r>
      <w:r w:rsidR="005E5892" w:rsidRPr="005E5892">
        <w:rPr>
          <w:rFonts w:ascii="Times New Roman" w:hAnsi="Times New Roman" w:cs="Times New Roman"/>
          <w:sz w:val="28"/>
          <w:szCs w:val="28"/>
        </w:rPr>
        <w:t>м</w:t>
      </w:r>
      <w:r w:rsidR="00E71477" w:rsidRPr="005E58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E71477" w:rsidRPr="005E5892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="00E71477" w:rsidRPr="005E5892">
        <w:rPr>
          <w:rFonts w:ascii="Times New Roman" w:hAnsi="Times New Roman" w:cs="Times New Roman"/>
          <w:sz w:val="28"/>
          <w:szCs w:val="28"/>
        </w:rPr>
        <w:t>,</w:t>
      </w:r>
      <w:r w:rsidR="006F47BE" w:rsidRPr="005E5892">
        <w:rPr>
          <w:rFonts w:ascii="Times New Roman" w:hAnsi="Times New Roman" w:cs="Times New Roman"/>
          <w:sz w:val="28"/>
          <w:szCs w:val="28"/>
        </w:rPr>
        <w:t xml:space="preserve"> не учтены основные предлож</w:t>
      </w:r>
      <w:r w:rsidR="006F47BE" w:rsidRPr="005E5892">
        <w:rPr>
          <w:rFonts w:ascii="Times New Roman" w:hAnsi="Times New Roman" w:cs="Times New Roman"/>
          <w:sz w:val="28"/>
          <w:szCs w:val="28"/>
        </w:rPr>
        <w:t>е</w:t>
      </w:r>
      <w:r w:rsidR="006F47BE" w:rsidRPr="005E5892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53B9D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="00853B9D">
        <w:rPr>
          <w:rFonts w:ascii="Times New Roman" w:hAnsi="Times New Roman" w:cs="Times New Roman"/>
          <w:sz w:val="28"/>
          <w:szCs w:val="28"/>
        </w:rPr>
        <w:t xml:space="preserve"> </w:t>
      </w:r>
      <w:r w:rsidR="006F47BE" w:rsidRPr="005E5892">
        <w:rPr>
          <w:rFonts w:ascii="Times New Roman" w:hAnsi="Times New Roman" w:cs="Times New Roman"/>
          <w:sz w:val="28"/>
          <w:szCs w:val="28"/>
        </w:rPr>
        <w:t>по внесению изменений в требования указанного нормативного правового акта, пр</w:t>
      </w:r>
      <w:r w:rsidR="006F47BE" w:rsidRPr="005E5892">
        <w:rPr>
          <w:rFonts w:ascii="Times New Roman" w:hAnsi="Times New Roman" w:cs="Times New Roman"/>
          <w:sz w:val="28"/>
          <w:szCs w:val="28"/>
        </w:rPr>
        <w:t>о</w:t>
      </w:r>
      <w:r w:rsidR="006F47BE" w:rsidRPr="005E5892">
        <w:rPr>
          <w:rFonts w:ascii="Times New Roman" w:hAnsi="Times New Roman" w:cs="Times New Roman"/>
          <w:sz w:val="28"/>
          <w:szCs w:val="28"/>
        </w:rPr>
        <w:t>тиворечащи</w:t>
      </w:r>
      <w:r w:rsidR="00193B47">
        <w:rPr>
          <w:rFonts w:ascii="Times New Roman" w:hAnsi="Times New Roman" w:cs="Times New Roman"/>
          <w:sz w:val="28"/>
          <w:szCs w:val="28"/>
        </w:rPr>
        <w:t>е</w:t>
      </w:r>
      <w:r w:rsidR="006F47BE" w:rsidRPr="005E5892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 в области промышленной безопасности, </w:t>
      </w:r>
      <w:r w:rsidR="00193B47">
        <w:rPr>
          <w:rFonts w:ascii="Times New Roman" w:hAnsi="Times New Roman" w:cs="Times New Roman"/>
          <w:sz w:val="28"/>
          <w:szCs w:val="28"/>
        </w:rPr>
        <w:t>которые</w:t>
      </w:r>
      <w:r w:rsidR="006F47BE" w:rsidRPr="005E5892">
        <w:rPr>
          <w:rFonts w:ascii="Times New Roman" w:hAnsi="Times New Roman" w:cs="Times New Roman"/>
          <w:sz w:val="28"/>
          <w:szCs w:val="28"/>
        </w:rPr>
        <w:t xml:space="preserve"> могут повлечь за собой дополнительные необоснова</w:t>
      </w:r>
      <w:r w:rsidR="006F47BE" w:rsidRPr="005E5892">
        <w:rPr>
          <w:rFonts w:ascii="Times New Roman" w:hAnsi="Times New Roman" w:cs="Times New Roman"/>
          <w:sz w:val="28"/>
          <w:szCs w:val="28"/>
        </w:rPr>
        <w:t>н</w:t>
      </w:r>
      <w:r w:rsidR="006F47BE" w:rsidRPr="005E5892">
        <w:rPr>
          <w:rFonts w:ascii="Times New Roman" w:hAnsi="Times New Roman" w:cs="Times New Roman"/>
          <w:sz w:val="28"/>
          <w:szCs w:val="28"/>
        </w:rPr>
        <w:t>ные финансовые затраты для организаций, эксплуатирующих опасные производстве</w:t>
      </w:r>
      <w:r w:rsidR="006F47BE" w:rsidRPr="005E5892">
        <w:rPr>
          <w:rFonts w:ascii="Times New Roman" w:hAnsi="Times New Roman" w:cs="Times New Roman"/>
          <w:sz w:val="28"/>
          <w:szCs w:val="28"/>
        </w:rPr>
        <w:t>н</w:t>
      </w:r>
      <w:r w:rsidR="006F47BE" w:rsidRPr="005E5892">
        <w:rPr>
          <w:rFonts w:ascii="Times New Roman" w:hAnsi="Times New Roman" w:cs="Times New Roman"/>
          <w:sz w:val="28"/>
          <w:szCs w:val="28"/>
        </w:rPr>
        <w:t>ные объекты (далее – ОПО)</w:t>
      </w:r>
      <w:r w:rsidR="0013339A">
        <w:rPr>
          <w:rFonts w:ascii="Times New Roman" w:hAnsi="Times New Roman" w:cs="Times New Roman"/>
          <w:sz w:val="28"/>
          <w:szCs w:val="28"/>
        </w:rPr>
        <w:t xml:space="preserve"> и до</w:t>
      </w:r>
      <w:r w:rsidR="00116C87">
        <w:rPr>
          <w:rFonts w:ascii="Times New Roman" w:hAnsi="Times New Roman" w:cs="Times New Roman"/>
          <w:sz w:val="28"/>
          <w:szCs w:val="28"/>
        </w:rPr>
        <w:t>п</w:t>
      </w:r>
      <w:r w:rsidR="0013339A">
        <w:rPr>
          <w:rFonts w:ascii="Times New Roman" w:hAnsi="Times New Roman" w:cs="Times New Roman"/>
          <w:sz w:val="28"/>
          <w:szCs w:val="28"/>
        </w:rPr>
        <w:t>олнительную нагрузку на</w:t>
      </w:r>
      <w:proofErr w:type="gramEnd"/>
      <w:r w:rsidR="0013339A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8C4042" w:rsidRPr="008C4042">
        <w:rPr>
          <w:rFonts w:ascii="Times New Roman" w:hAnsi="Times New Roman" w:cs="Times New Roman"/>
          <w:b/>
          <w:color w:val="2D0CF2"/>
          <w:sz w:val="28"/>
          <w:szCs w:val="28"/>
        </w:rPr>
        <w:t xml:space="preserve"> </w:t>
      </w:r>
      <w:proofErr w:type="spellStart"/>
      <w:r w:rsidR="008C4042" w:rsidRPr="0013339A">
        <w:rPr>
          <w:rFonts w:ascii="Times New Roman" w:hAnsi="Times New Roman" w:cs="Times New Roman"/>
          <w:sz w:val="28"/>
          <w:szCs w:val="28"/>
        </w:rPr>
        <w:t>Ростехнадзор</w:t>
      </w:r>
      <w:r w:rsidR="0013339A" w:rsidRPr="001333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339A">
        <w:rPr>
          <w:rFonts w:ascii="Times New Roman" w:hAnsi="Times New Roman" w:cs="Times New Roman"/>
          <w:sz w:val="28"/>
          <w:szCs w:val="28"/>
        </w:rPr>
        <w:t xml:space="preserve"> в части проведения постоянного гос</w:t>
      </w:r>
      <w:r w:rsidR="0013339A">
        <w:rPr>
          <w:rFonts w:ascii="Times New Roman" w:hAnsi="Times New Roman" w:cs="Times New Roman"/>
          <w:sz w:val="28"/>
          <w:szCs w:val="28"/>
        </w:rPr>
        <w:t>у</w:t>
      </w:r>
      <w:r w:rsidR="0013339A">
        <w:rPr>
          <w:rFonts w:ascii="Times New Roman" w:hAnsi="Times New Roman" w:cs="Times New Roman"/>
          <w:sz w:val="28"/>
          <w:szCs w:val="28"/>
        </w:rPr>
        <w:t xml:space="preserve">дарственного надзора на ОПО. </w:t>
      </w:r>
    </w:p>
    <w:p w:rsidR="008C4042" w:rsidRPr="0043282E" w:rsidRDefault="008C4042" w:rsidP="008C40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F8E">
        <w:rPr>
          <w:rFonts w:ascii="Times New Roman" w:hAnsi="Times New Roman" w:cs="Times New Roman"/>
          <w:bCs/>
          <w:sz w:val="28"/>
          <w:szCs w:val="28"/>
        </w:rPr>
        <w:t xml:space="preserve">Учитывая изложенное, </w:t>
      </w:r>
      <w:r w:rsidRPr="0043282E">
        <w:rPr>
          <w:rFonts w:ascii="Times New Roman" w:hAnsi="Times New Roman" w:cs="Times New Roman"/>
          <w:sz w:val="28"/>
          <w:szCs w:val="28"/>
        </w:rPr>
        <w:t xml:space="preserve">для устранения противоречий требований </w:t>
      </w:r>
      <w:r w:rsidR="0013339A">
        <w:rPr>
          <w:rFonts w:ascii="Times New Roman" w:hAnsi="Times New Roman" w:cs="Times New Roman"/>
          <w:sz w:val="28"/>
          <w:szCs w:val="28"/>
        </w:rPr>
        <w:t>Правил</w:t>
      </w:r>
      <w:r w:rsidRPr="0043282E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РФ, снижения избыточных администр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>тивных барьеров</w:t>
      </w:r>
      <w:r w:rsidR="0013339A" w:rsidRPr="0013339A">
        <w:rPr>
          <w:rFonts w:ascii="Times New Roman" w:hAnsi="Times New Roman" w:cs="Times New Roman"/>
          <w:sz w:val="28"/>
          <w:szCs w:val="28"/>
        </w:rPr>
        <w:t xml:space="preserve"> </w:t>
      </w:r>
      <w:r w:rsidR="0013339A" w:rsidRPr="008C4042">
        <w:rPr>
          <w:rFonts w:ascii="Times New Roman" w:hAnsi="Times New Roman" w:cs="Times New Roman"/>
          <w:sz w:val="28"/>
          <w:szCs w:val="28"/>
        </w:rPr>
        <w:t>и административного давления, проверок ОПО и концентрации вним</w:t>
      </w:r>
      <w:r w:rsidR="0013339A" w:rsidRPr="008C4042">
        <w:rPr>
          <w:rFonts w:ascii="Times New Roman" w:hAnsi="Times New Roman" w:cs="Times New Roman"/>
          <w:sz w:val="28"/>
          <w:szCs w:val="28"/>
        </w:rPr>
        <w:t>а</w:t>
      </w:r>
      <w:r w:rsidR="0013339A" w:rsidRPr="008C4042">
        <w:rPr>
          <w:rFonts w:ascii="Times New Roman" w:hAnsi="Times New Roman" w:cs="Times New Roman"/>
          <w:sz w:val="28"/>
          <w:szCs w:val="28"/>
        </w:rPr>
        <w:t>ния органов государственного надзора на действительно потенциально опа</w:t>
      </w:r>
      <w:r w:rsidR="0013339A" w:rsidRPr="008C4042">
        <w:rPr>
          <w:rFonts w:ascii="Times New Roman" w:hAnsi="Times New Roman" w:cs="Times New Roman"/>
          <w:sz w:val="28"/>
          <w:szCs w:val="28"/>
        </w:rPr>
        <w:t>с</w:t>
      </w:r>
      <w:r w:rsidR="0013339A" w:rsidRPr="008C4042">
        <w:rPr>
          <w:rFonts w:ascii="Times New Roman" w:hAnsi="Times New Roman" w:cs="Times New Roman"/>
          <w:sz w:val="28"/>
          <w:szCs w:val="28"/>
        </w:rPr>
        <w:t>ных объектах</w:t>
      </w:r>
      <w:r w:rsidRPr="0043282E">
        <w:rPr>
          <w:rFonts w:ascii="Times New Roman" w:hAnsi="Times New Roman" w:cs="Times New Roman"/>
          <w:sz w:val="28"/>
          <w:szCs w:val="28"/>
        </w:rPr>
        <w:t xml:space="preserve">, </w:t>
      </w:r>
      <w:r w:rsidR="00E24936">
        <w:rPr>
          <w:rFonts w:ascii="Times New Roman" w:hAnsi="Times New Roman" w:cs="Times New Roman"/>
          <w:sz w:val="28"/>
          <w:szCs w:val="28"/>
        </w:rPr>
        <w:t xml:space="preserve">а также соблюдения </w:t>
      </w:r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r w:rsidR="00E24936" w:rsidRPr="008C4042">
        <w:rPr>
          <w:rFonts w:ascii="Times New Roman" w:hAnsi="Times New Roman" w:cs="Times New Roman"/>
          <w:sz w:val="28"/>
          <w:szCs w:val="28"/>
        </w:rPr>
        <w:t>концепции государственной политики</w:t>
      </w:r>
      <w:r w:rsidR="00E24936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E24936">
        <w:rPr>
          <w:rFonts w:ascii="Times New Roman" w:hAnsi="Times New Roman" w:cs="Times New Roman"/>
          <w:sz w:val="28"/>
          <w:szCs w:val="28"/>
        </w:rPr>
        <w:t>о</w:t>
      </w:r>
      <w:r w:rsidR="00E24936">
        <w:rPr>
          <w:rFonts w:ascii="Times New Roman" w:hAnsi="Times New Roman" w:cs="Times New Roman"/>
          <w:sz w:val="28"/>
          <w:szCs w:val="28"/>
        </w:rPr>
        <w:t xml:space="preserve">сам промышленной безопасности </w:t>
      </w:r>
      <w:r w:rsidRPr="0043282E">
        <w:rPr>
          <w:rFonts w:ascii="Times New Roman" w:hAnsi="Times New Roman" w:cs="Times New Roman"/>
          <w:sz w:val="28"/>
          <w:szCs w:val="28"/>
        </w:rPr>
        <w:t xml:space="preserve">бизнес-сообщество считает необходимым учесть в полном объеме предложения по внесению изменений в </w:t>
      </w:r>
      <w:r w:rsidR="0013339A">
        <w:rPr>
          <w:rFonts w:ascii="Times New Roman" w:hAnsi="Times New Roman" w:cs="Times New Roman"/>
          <w:sz w:val="28"/>
          <w:szCs w:val="28"/>
        </w:rPr>
        <w:t>требования</w:t>
      </w:r>
      <w:r w:rsidRPr="0043282E">
        <w:rPr>
          <w:rFonts w:ascii="Times New Roman" w:hAnsi="Times New Roman" w:cs="Times New Roman"/>
          <w:sz w:val="28"/>
          <w:szCs w:val="28"/>
        </w:rPr>
        <w:t xml:space="preserve"> Пр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>вил.</w:t>
      </w:r>
      <w:proofErr w:type="gramEnd"/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Пояснительная записка по не учтенным предложениям </w:t>
      </w:r>
      <w:r w:rsidR="00083115">
        <w:rPr>
          <w:rFonts w:ascii="Times New Roman" w:hAnsi="Times New Roman" w:cs="Times New Roman"/>
          <w:sz w:val="28"/>
          <w:szCs w:val="28"/>
        </w:rPr>
        <w:t>би</w:t>
      </w:r>
      <w:r w:rsidR="00083115">
        <w:rPr>
          <w:rFonts w:ascii="Times New Roman" w:hAnsi="Times New Roman" w:cs="Times New Roman"/>
          <w:sz w:val="28"/>
          <w:szCs w:val="28"/>
        </w:rPr>
        <w:t>з</w:t>
      </w:r>
      <w:r w:rsidR="00083115">
        <w:rPr>
          <w:rFonts w:ascii="Times New Roman" w:hAnsi="Times New Roman" w:cs="Times New Roman"/>
          <w:sz w:val="28"/>
          <w:szCs w:val="28"/>
        </w:rPr>
        <w:t>нес-</w:t>
      </w: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</w:t>
      </w:r>
      <w:r w:rsidR="00F71117">
        <w:rPr>
          <w:rFonts w:ascii="Times New Roman" w:hAnsi="Times New Roman" w:cs="Times New Roman"/>
          <w:sz w:val="28"/>
          <w:szCs w:val="28"/>
        </w:rPr>
        <w:t xml:space="preserve"> на </w:t>
      </w:r>
      <w:r w:rsidR="00863E11">
        <w:rPr>
          <w:rFonts w:ascii="Times New Roman" w:hAnsi="Times New Roman" w:cs="Times New Roman"/>
          <w:sz w:val="28"/>
          <w:szCs w:val="28"/>
        </w:rPr>
        <w:t>3</w:t>
      </w:r>
      <w:r w:rsidR="00F71117">
        <w:rPr>
          <w:rFonts w:ascii="Times New Roman" w:hAnsi="Times New Roman" w:cs="Times New Roman"/>
          <w:sz w:val="28"/>
          <w:szCs w:val="28"/>
        </w:rPr>
        <w:t xml:space="preserve"> л</w:t>
      </w:r>
      <w:r w:rsidR="00863E11">
        <w:rPr>
          <w:rFonts w:ascii="Times New Roman" w:hAnsi="Times New Roman" w:cs="Times New Roman"/>
          <w:sz w:val="28"/>
          <w:szCs w:val="28"/>
        </w:rPr>
        <w:t>.</w:t>
      </w:r>
      <w:r w:rsidR="00F71117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нес-сообщества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Правила</w:t>
      </w:r>
      <w:r w:rsidR="00083115">
        <w:rPr>
          <w:rFonts w:ascii="Times New Roman" w:hAnsi="Times New Roman" w:cs="Times New Roman"/>
          <w:sz w:val="28"/>
          <w:szCs w:val="28"/>
        </w:rPr>
        <w:t xml:space="preserve"> на 8 л. в 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C87" w:rsidRPr="008C4042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</w:p>
    <w:tbl>
      <w:tblPr>
        <w:tblW w:w="5000" w:type="pct"/>
        <w:tblLook w:val="0000"/>
      </w:tblPr>
      <w:tblGrid>
        <w:gridCol w:w="5529"/>
        <w:gridCol w:w="4608"/>
      </w:tblGrid>
      <w:tr w:rsidR="008C4042" w:rsidRPr="00594F8E" w:rsidTr="008C4042">
        <w:tblPrEx>
          <w:tblCellMar>
            <w:top w:w="0" w:type="dxa"/>
            <w:bottom w:w="0" w:type="dxa"/>
          </w:tblCellMar>
        </w:tblPrEx>
        <w:tc>
          <w:tcPr>
            <w:tcW w:w="2727" w:type="pct"/>
          </w:tcPr>
          <w:p w:rsidR="008C4042" w:rsidRPr="00594F8E" w:rsidRDefault="00116C87" w:rsidP="0095546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8C4042" w:rsidRPr="00594F8E">
              <w:rPr>
                <w:sz w:val="28"/>
              </w:rPr>
              <w:t xml:space="preserve">резидент РСПП </w:t>
            </w:r>
          </w:p>
        </w:tc>
        <w:tc>
          <w:tcPr>
            <w:tcW w:w="2273" w:type="pct"/>
          </w:tcPr>
          <w:p w:rsidR="008C4042" w:rsidRPr="00594F8E" w:rsidRDefault="008C4042" w:rsidP="0095546E">
            <w:pPr>
              <w:jc w:val="right"/>
              <w:rPr>
                <w:sz w:val="28"/>
              </w:rPr>
            </w:pPr>
            <w:r w:rsidRPr="00594F8E">
              <w:rPr>
                <w:sz w:val="28"/>
              </w:rPr>
              <w:t>А.Н. Шохин</w:t>
            </w:r>
          </w:p>
        </w:tc>
      </w:tr>
    </w:tbl>
    <w:p w:rsidR="00083115" w:rsidRDefault="00083115" w:rsidP="00F71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6C87" w:rsidRDefault="00116C87" w:rsidP="00F71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F71117">
        <w:rPr>
          <w:rFonts w:ascii="Times New Roman" w:hAnsi="Times New Roman" w:cs="Times New Roman"/>
          <w:sz w:val="28"/>
          <w:szCs w:val="28"/>
        </w:rPr>
        <w:t>жение 1</w:t>
      </w:r>
    </w:p>
    <w:p w:rsidR="00116C87" w:rsidRDefault="00116C87" w:rsidP="00116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8F" w:rsidRDefault="00D4768F" w:rsidP="00D4768F">
      <w:pPr>
        <w:pStyle w:val="ConsPlusNormal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16C87" w:rsidRPr="00DB131B" w:rsidRDefault="00116C87" w:rsidP="00D47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31B">
        <w:rPr>
          <w:rFonts w:ascii="Times New Roman" w:hAnsi="Times New Roman" w:cs="Times New Roman"/>
          <w:sz w:val="28"/>
          <w:szCs w:val="28"/>
        </w:rPr>
        <w:t xml:space="preserve">по не учтенным предложениям </w:t>
      </w:r>
      <w:proofErr w:type="spellStart"/>
      <w:proofErr w:type="gramStart"/>
      <w:r w:rsidRPr="00DB131B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DB131B">
        <w:rPr>
          <w:rFonts w:ascii="Times New Roman" w:hAnsi="Times New Roman" w:cs="Times New Roman"/>
          <w:sz w:val="28"/>
          <w:szCs w:val="28"/>
        </w:rPr>
        <w:t xml:space="preserve"> по внесению изменений в Ф</w:t>
      </w:r>
      <w:r w:rsidRPr="00DB131B">
        <w:rPr>
          <w:rFonts w:ascii="Times New Roman" w:hAnsi="Times New Roman" w:cs="Times New Roman"/>
          <w:sz w:val="28"/>
          <w:szCs w:val="28"/>
        </w:rPr>
        <w:t>е</w:t>
      </w:r>
      <w:r w:rsidRPr="00DB131B">
        <w:rPr>
          <w:rFonts w:ascii="Times New Roman" w:hAnsi="Times New Roman" w:cs="Times New Roman"/>
          <w:sz w:val="28"/>
          <w:szCs w:val="28"/>
        </w:rPr>
        <w:t>деральные нормы и правила в области промышленной безопасности «Правила безопасности в нефтяной и газовой промышленн</w:t>
      </w:r>
      <w:r w:rsidRPr="00DB131B">
        <w:rPr>
          <w:rFonts w:ascii="Times New Roman" w:hAnsi="Times New Roman" w:cs="Times New Roman"/>
          <w:sz w:val="28"/>
          <w:szCs w:val="28"/>
        </w:rPr>
        <w:t>о</w:t>
      </w:r>
      <w:r w:rsidRPr="00DB131B">
        <w:rPr>
          <w:rFonts w:ascii="Times New Roman" w:hAnsi="Times New Roman" w:cs="Times New Roman"/>
          <w:sz w:val="28"/>
          <w:szCs w:val="28"/>
        </w:rPr>
        <w:t xml:space="preserve">сти», утвержденные приказом </w:t>
      </w:r>
      <w:proofErr w:type="spellStart"/>
      <w:r w:rsidRPr="00DB131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B131B">
        <w:rPr>
          <w:rFonts w:ascii="Times New Roman" w:hAnsi="Times New Roman" w:cs="Times New Roman"/>
          <w:sz w:val="28"/>
          <w:szCs w:val="28"/>
        </w:rPr>
        <w:t xml:space="preserve"> №101 от 12 марта 2013 года</w:t>
      </w:r>
      <w:r w:rsidR="00863E11" w:rsidRPr="00DB131B">
        <w:rPr>
          <w:rFonts w:ascii="Times New Roman" w:hAnsi="Times New Roman" w:cs="Times New Roman"/>
          <w:sz w:val="28"/>
          <w:szCs w:val="28"/>
        </w:rPr>
        <w:t xml:space="preserve"> (далее – Прав</w:t>
      </w:r>
      <w:r w:rsidR="00863E11" w:rsidRPr="00DB131B">
        <w:rPr>
          <w:rFonts w:ascii="Times New Roman" w:hAnsi="Times New Roman" w:cs="Times New Roman"/>
          <w:sz w:val="28"/>
          <w:szCs w:val="28"/>
        </w:rPr>
        <w:t>и</w:t>
      </w:r>
      <w:r w:rsidR="00863E11" w:rsidRPr="00DB131B">
        <w:rPr>
          <w:rFonts w:ascii="Times New Roman" w:hAnsi="Times New Roman" w:cs="Times New Roman"/>
          <w:sz w:val="28"/>
          <w:szCs w:val="28"/>
        </w:rPr>
        <w:t>ла)</w:t>
      </w:r>
      <w:r w:rsidRPr="00DB131B">
        <w:rPr>
          <w:rFonts w:ascii="Times New Roman" w:hAnsi="Times New Roman" w:cs="Times New Roman"/>
          <w:sz w:val="28"/>
          <w:szCs w:val="28"/>
        </w:rPr>
        <w:t>.</w:t>
      </w:r>
    </w:p>
    <w:p w:rsidR="00420623" w:rsidRPr="005E5892" w:rsidRDefault="00420623" w:rsidP="00594F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4F6" w:rsidRPr="00863E11" w:rsidRDefault="00A06EC1" w:rsidP="00193B47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863E11"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</w:t>
      </w:r>
      <w:r w:rsidR="00D4768F" w:rsidRPr="00863E11">
        <w:rPr>
          <w:rFonts w:ascii="Times New Roman" w:hAnsi="Times New Roman" w:cs="Times New Roman"/>
          <w:sz w:val="28"/>
          <w:szCs w:val="28"/>
        </w:rPr>
        <w:t>действующему законодательству РФ, а также соблюдения концепции государственной политики по вопросам промы</w:t>
      </w:r>
      <w:r w:rsidR="00D4768F" w:rsidRPr="00863E11">
        <w:rPr>
          <w:rFonts w:ascii="Times New Roman" w:hAnsi="Times New Roman" w:cs="Times New Roman"/>
          <w:sz w:val="28"/>
          <w:szCs w:val="28"/>
        </w:rPr>
        <w:t>ш</w:t>
      </w:r>
      <w:r w:rsidR="00D4768F" w:rsidRPr="00863E11">
        <w:rPr>
          <w:rFonts w:ascii="Times New Roman" w:hAnsi="Times New Roman" w:cs="Times New Roman"/>
          <w:sz w:val="28"/>
          <w:szCs w:val="28"/>
        </w:rPr>
        <w:t xml:space="preserve">ленной безопасности бизнес-сообщество считает необходимым </w:t>
      </w:r>
      <w:r w:rsidRPr="00863E11">
        <w:rPr>
          <w:rFonts w:ascii="Times New Roman" w:hAnsi="Times New Roman" w:cs="Times New Roman"/>
          <w:sz w:val="28"/>
          <w:szCs w:val="28"/>
        </w:rPr>
        <w:t xml:space="preserve">внести изменения в пункт 2 </w:t>
      </w:r>
      <w:r w:rsidR="006F47BE" w:rsidRPr="00863E11">
        <w:rPr>
          <w:rFonts w:ascii="Times New Roman" w:hAnsi="Times New Roman" w:cs="Times New Roman"/>
          <w:sz w:val="28"/>
          <w:szCs w:val="28"/>
        </w:rPr>
        <w:t>Правил</w:t>
      </w:r>
      <w:r w:rsidRPr="00863E1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193B47" w:rsidRPr="00863E11">
        <w:rPr>
          <w:rFonts w:ascii="Times New Roman" w:hAnsi="Times New Roman" w:cs="Times New Roman"/>
          <w:sz w:val="28"/>
          <w:szCs w:val="28"/>
        </w:rPr>
        <w:t xml:space="preserve">опасные </w:t>
      </w:r>
      <w:r w:rsidRPr="00863E11">
        <w:rPr>
          <w:rFonts w:ascii="Times New Roman" w:hAnsi="Times New Roman" w:cs="Times New Roman"/>
          <w:sz w:val="28"/>
          <w:szCs w:val="28"/>
        </w:rPr>
        <w:t>производственные объекты нефт</w:t>
      </w:r>
      <w:r w:rsidRPr="00863E11">
        <w:rPr>
          <w:rFonts w:ascii="Times New Roman" w:hAnsi="Times New Roman" w:cs="Times New Roman"/>
          <w:sz w:val="28"/>
          <w:szCs w:val="28"/>
        </w:rPr>
        <w:t>е</w:t>
      </w:r>
      <w:r w:rsidRPr="00863E11">
        <w:rPr>
          <w:rFonts w:ascii="Times New Roman" w:hAnsi="Times New Roman" w:cs="Times New Roman"/>
          <w:sz w:val="28"/>
          <w:szCs w:val="28"/>
        </w:rPr>
        <w:t>газодобывающих прои</w:t>
      </w:r>
      <w:r w:rsidRPr="00863E11">
        <w:rPr>
          <w:rFonts w:ascii="Times New Roman" w:hAnsi="Times New Roman" w:cs="Times New Roman"/>
          <w:sz w:val="28"/>
          <w:szCs w:val="28"/>
        </w:rPr>
        <w:t>з</w:t>
      </w:r>
      <w:r w:rsidRPr="00863E11">
        <w:rPr>
          <w:rFonts w:ascii="Times New Roman" w:hAnsi="Times New Roman" w:cs="Times New Roman"/>
          <w:sz w:val="28"/>
          <w:szCs w:val="28"/>
        </w:rPr>
        <w:t>водств разделяются на объекты бурения и добычи, а также объекты обустройства месторождений для сбора, подготовки, хранения нефти, г</w:t>
      </w:r>
      <w:r w:rsidRPr="00863E11">
        <w:rPr>
          <w:rFonts w:ascii="Times New Roman" w:hAnsi="Times New Roman" w:cs="Times New Roman"/>
          <w:sz w:val="28"/>
          <w:szCs w:val="28"/>
        </w:rPr>
        <w:t>а</w:t>
      </w:r>
      <w:r w:rsidRPr="00863E11">
        <w:rPr>
          <w:rFonts w:ascii="Times New Roman" w:hAnsi="Times New Roman" w:cs="Times New Roman"/>
          <w:sz w:val="28"/>
          <w:szCs w:val="28"/>
        </w:rPr>
        <w:t>за и газового конденс</w:t>
      </w:r>
      <w:r w:rsidRPr="00863E11">
        <w:rPr>
          <w:rFonts w:ascii="Times New Roman" w:hAnsi="Times New Roman" w:cs="Times New Roman"/>
          <w:sz w:val="28"/>
          <w:szCs w:val="28"/>
        </w:rPr>
        <w:t>а</w:t>
      </w:r>
      <w:r w:rsidRPr="00863E11">
        <w:rPr>
          <w:rFonts w:ascii="Times New Roman" w:hAnsi="Times New Roman" w:cs="Times New Roman"/>
          <w:sz w:val="28"/>
          <w:szCs w:val="28"/>
        </w:rPr>
        <w:t>та, что противоречит пункту 3 приложения 2 Федерального</w:t>
      </w:r>
      <w:proofErr w:type="gramEnd"/>
      <w:r w:rsidRPr="00863E11">
        <w:rPr>
          <w:rFonts w:ascii="Times New Roman" w:hAnsi="Times New Roman" w:cs="Times New Roman"/>
          <w:sz w:val="28"/>
          <w:szCs w:val="28"/>
        </w:rPr>
        <w:t xml:space="preserve"> закона от 21.07.97 №116-ФЗ «О промышленной безопасности опасных произво</w:t>
      </w:r>
      <w:r w:rsidRPr="00863E11">
        <w:rPr>
          <w:rFonts w:ascii="Times New Roman" w:hAnsi="Times New Roman" w:cs="Times New Roman"/>
          <w:sz w:val="28"/>
          <w:szCs w:val="28"/>
        </w:rPr>
        <w:t>д</w:t>
      </w:r>
      <w:r w:rsidRPr="00863E11">
        <w:rPr>
          <w:rFonts w:ascii="Times New Roman" w:hAnsi="Times New Roman" w:cs="Times New Roman"/>
          <w:sz w:val="28"/>
          <w:szCs w:val="28"/>
        </w:rPr>
        <w:t xml:space="preserve">ственных объектов» (далее - Закон №116-ФЗ). </w:t>
      </w:r>
      <w:proofErr w:type="gramStart"/>
      <w:r w:rsidRPr="00863E11">
        <w:rPr>
          <w:rFonts w:ascii="Times New Roman" w:hAnsi="Times New Roman" w:cs="Times New Roman"/>
          <w:sz w:val="28"/>
          <w:szCs w:val="28"/>
        </w:rPr>
        <w:t>Все объекты бурения скважин, д</w:t>
      </w:r>
      <w:r w:rsidRPr="00863E11">
        <w:rPr>
          <w:rFonts w:ascii="Times New Roman" w:hAnsi="Times New Roman" w:cs="Times New Roman"/>
          <w:sz w:val="28"/>
          <w:szCs w:val="28"/>
        </w:rPr>
        <w:t>о</w:t>
      </w:r>
      <w:r w:rsidRPr="00863E11">
        <w:rPr>
          <w:rFonts w:ascii="Times New Roman" w:hAnsi="Times New Roman" w:cs="Times New Roman"/>
          <w:sz w:val="28"/>
          <w:szCs w:val="28"/>
        </w:rPr>
        <w:t>бычи углеводородного сырья, подготовки и транспортирования нефти до ее пун</w:t>
      </w:r>
      <w:r w:rsidRPr="00863E11">
        <w:rPr>
          <w:rFonts w:ascii="Times New Roman" w:hAnsi="Times New Roman" w:cs="Times New Roman"/>
          <w:sz w:val="28"/>
          <w:szCs w:val="28"/>
        </w:rPr>
        <w:t>к</w:t>
      </w:r>
      <w:r w:rsidRPr="00863E11">
        <w:rPr>
          <w:rFonts w:ascii="Times New Roman" w:hAnsi="Times New Roman" w:cs="Times New Roman"/>
          <w:sz w:val="28"/>
          <w:szCs w:val="28"/>
        </w:rPr>
        <w:t>тов сдачи или отгрузки являются объект</w:t>
      </w:r>
      <w:r w:rsidRPr="00863E11">
        <w:rPr>
          <w:rFonts w:ascii="Times New Roman" w:hAnsi="Times New Roman" w:cs="Times New Roman"/>
          <w:sz w:val="28"/>
          <w:szCs w:val="28"/>
        </w:rPr>
        <w:t>а</w:t>
      </w:r>
      <w:r w:rsidRPr="00863E11">
        <w:rPr>
          <w:rFonts w:ascii="Times New Roman" w:hAnsi="Times New Roman" w:cs="Times New Roman"/>
          <w:sz w:val="28"/>
          <w:szCs w:val="28"/>
        </w:rPr>
        <w:t>ми нефтегазодобывающего комплекса в соответствии с разделом 4 Требований к ведению государственного реестра опа</w:t>
      </w:r>
      <w:r w:rsidRPr="00863E11">
        <w:rPr>
          <w:rFonts w:ascii="Times New Roman" w:hAnsi="Times New Roman" w:cs="Times New Roman"/>
          <w:sz w:val="28"/>
          <w:szCs w:val="28"/>
        </w:rPr>
        <w:t>с</w:t>
      </w:r>
      <w:r w:rsidRPr="00863E11">
        <w:rPr>
          <w:rFonts w:ascii="Times New Roman" w:hAnsi="Times New Roman" w:cs="Times New Roman"/>
          <w:sz w:val="28"/>
          <w:szCs w:val="28"/>
        </w:rPr>
        <w:t>ных производственных объектов в части присвоения наименований опасным пр</w:t>
      </w:r>
      <w:r w:rsidRPr="00863E11">
        <w:rPr>
          <w:rFonts w:ascii="Times New Roman" w:hAnsi="Times New Roman" w:cs="Times New Roman"/>
          <w:sz w:val="28"/>
          <w:szCs w:val="28"/>
        </w:rPr>
        <w:t>о</w:t>
      </w:r>
      <w:r w:rsidRPr="00863E11">
        <w:rPr>
          <w:rFonts w:ascii="Times New Roman" w:hAnsi="Times New Roman" w:cs="Times New Roman"/>
          <w:sz w:val="28"/>
          <w:szCs w:val="28"/>
        </w:rPr>
        <w:t>изводственным объектам для целей регистрации в государственном реестре опа</w:t>
      </w:r>
      <w:r w:rsidRPr="00863E11">
        <w:rPr>
          <w:rFonts w:ascii="Times New Roman" w:hAnsi="Times New Roman" w:cs="Times New Roman"/>
          <w:sz w:val="28"/>
          <w:szCs w:val="28"/>
        </w:rPr>
        <w:t>с</w:t>
      </w:r>
      <w:r w:rsidRPr="00863E11">
        <w:rPr>
          <w:rFonts w:ascii="Times New Roman" w:hAnsi="Times New Roman" w:cs="Times New Roman"/>
          <w:sz w:val="28"/>
          <w:szCs w:val="28"/>
        </w:rPr>
        <w:t xml:space="preserve">ных производственных объектов, утвержденных приказом </w:t>
      </w:r>
      <w:proofErr w:type="spellStart"/>
      <w:r w:rsidRPr="00863E1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63E11">
        <w:rPr>
          <w:rFonts w:ascii="Times New Roman" w:hAnsi="Times New Roman" w:cs="Times New Roman"/>
          <w:sz w:val="28"/>
          <w:szCs w:val="28"/>
        </w:rPr>
        <w:t xml:space="preserve"> </w:t>
      </w:r>
      <w:r w:rsidR="00DB131B" w:rsidRPr="00863E11">
        <w:rPr>
          <w:rFonts w:ascii="Times New Roman" w:hAnsi="Times New Roman" w:cs="Times New Roman"/>
          <w:sz w:val="28"/>
          <w:szCs w:val="28"/>
        </w:rPr>
        <w:t>№168</w:t>
      </w:r>
      <w:r w:rsidR="00DB131B">
        <w:rPr>
          <w:rFonts w:ascii="Times New Roman" w:hAnsi="Times New Roman" w:cs="Times New Roman"/>
          <w:sz w:val="28"/>
          <w:szCs w:val="28"/>
        </w:rPr>
        <w:t xml:space="preserve"> </w:t>
      </w:r>
      <w:r w:rsidRPr="00863E11">
        <w:rPr>
          <w:rFonts w:ascii="Times New Roman" w:hAnsi="Times New Roman" w:cs="Times New Roman"/>
          <w:sz w:val="28"/>
          <w:szCs w:val="28"/>
        </w:rPr>
        <w:t>от 07</w:t>
      </w:r>
      <w:r w:rsidR="00DB131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63E11">
        <w:rPr>
          <w:rFonts w:ascii="Times New Roman" w:hAnsi="Times New Roman" w:cs="Times New Roman"/>
          <w:sz w:val="28"/>
          <w:szCs w:val="28"/>
        </w:rPr>
        <w:t>2011</w:t>
      </w:r>
      <w:r w:rsidR="00DB13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3E11">
        <w:rPr>
          <w:rFonts w:ascii="Times New Roman" w:hAnsi="Times New Roman" w:cs="Times New Roman"/>
          <w:sz w:val="28"/>
          <w:szCs w:val="28"/>
        </w:rPr>
        <w:t>, устанавливающих</w:t>
      </w:r>
      <w:proofErr w:type="gramEnd"/>
      <w:r w:rsidRPr="00863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E11">
        <w:rPr>
          <w:rFonts w:ascii="Times New Roman" w:hAnsi="Times New Roman" w:cs="Times New Roman"/>
          <w:sz w:val="28"/>
          <w:szCs w:val="28"/>
        </w:rPr>
        <w:t>требования к идентификации ОПО «Пункт подготовки и сбора нефти», «Система промысловых трубопроводов», «Площадка насосной станции» для их регистрации в государственном реестре и, следов</w:t>
      </w:r>
      <w:r w:rsidRPr="00863E11">
        <w:rPr>
          <w:rFonts w:ascii="Times New Roman" w:hAnsi="Times New Roman" w:cs="Times New Roman"/>
          <w:sz w:val="28"/>
          <w:szCs w:val="28"/>
        </w:rPr>
        <w:t>а</w:t>
      </w:r>
      <w:r w:rsidRPr="00863E11">
        <w:rPr>
          <w:rFonts w:ascii="Times New Roman" w:hAnsi="Times New Roman" w:cs="Times New Roman"/>
          <w:sz w:val="28"/>
          <w:szCs w:val="28"/>
        </w:rPr>
        <w:t>тельно, должны быть классифицированы по пункту 3 приложения 2 Закона №116-ФЗ, в соответствии с которым класс опасности для объектов добычи нефти, газа и газового конденсата устанавливается по процентному содержанию сернистого водорода в объеме добываемой продукции</w:t>
      </w:r>
      <w:r w:rsidR="009554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46E">
        <w:rPr>
          <w:rFonts w:ascii="Times New Roman" w:hAnsi="Times New Roman" w:cs="Times New Roman"/>
          <w:sz w:val="28"/>
          <w:szCs w:val="28"/>
        </w:rPr>
        <w:t xml:space="preserve"> Применение э</w:t>
      </w:r>
      <w:r w:rsidR="00863E11" w:rsidRPr="00863E11">
        <w:rPr>
          <w:rFonts w:ascii="Times New Roman" w:hAnsi="Times New Roman" w:cs="Times New Roman"/>
          <w:sz w:val="28"/>
          <w:szCs w:val="28"/>
        </w:rPr>
        <w:t>то</w:t>
      </w:r>
      <w:r w:rsidR="0095546E">
        <w:rPr>
          <w:rFonts w:ascii="Times New Roman" w:hAnsi="Times New Roman" w:cs="Times New Roman"/>
          <w:sz w:val="28"/>
          <w:szCs w:val="28"/>
        </w:rPr>
        <w:t>го</w:t>
      </w:r>
      <w:r w:rsidR="00863E11" w:rsidRPr="00863E11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95546E">
        <w:rPr>
          <w:rFonts w:ascii="Times New Roman" w:hAnsi="Times New Roman" w:cs="Times New Roman"/>
          <w:sz w:val="28"/>
          <w:szCs w:val="28"/>
        </w:rPr>
        <w:t>я</w:t>
      </w:r>
      <w:r w:rsidR="00863E11" w:rsidRPr="00863E11">
        <w:rPr>
          <w:rFonts w:ascii="Times New Roman" w:hAnsi="Times New Roman" w:cs="Times New Roman"/>
          <w:sz w:val="28"/>
          <w:szCs w:val="28"/>
        </w:rPr>
        <w:t xml:space="preserve"> </w:t>
      </w:r>
      <w:r w:rsidR="0095546E">
        <w:rPr>
          <w:rFonts w:ascii="Times New Roman" w:hAnsi="Times New Roman" w:cs="Times New Roman"/>
          <w:sz w:val="28"/>
          <w:szCs w:val="28"/>
        </w:rPr>
        <w:t xml:space="preserve">при </w:t>
      </w:r>
      <w:r w:rsidR="00863E11" w:rsidRPr="00863E11">
        <w:rPr>
          <w:rFonts w:ascii="Times New Roman" w:hAnsi="Times New Roman" w:cs="Times New Roman"/>
          <w:sz w:val="28"/>
          <w:szCs w:val="28"/>
        </w:rPr>
        <w:t>иде</w:t>
      </w:r>
      <w:r w:rsidR="00863E11" w:rsidRPr="00863E11">
        <w:rPr>
          <w:rFonts w:ascii="Times New Roman" w:hAnsi="Times New Roman" w:cs="Times New Roman"/>
          <w:sz w:val="28"/>
          <w:szCs w:val="28"/>
        </w:rPr>
        <w:t>н</w:t>
      </w:r>
      <w:r w:rsidR="00863E11" w:rsidRPr="00863E11">
        <w:rPr>
          <w:rFonts w:ascii="Times New Roman" w:hAnsi="Times New Roman" w:cs="Times New Roman"/>
          <w:sz w:val="28"/>
          <w:szCs w:val="28"/>
        </w:rPr>
        <w:t xml:space="preserve">тификации </w:t>
      </w:r>
      <w:r w:rsidR="0095546E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63E11" w:rsidRPr="00863E11">
        <w:rPr>
          <w:rFonts w:ascii="Times New Roman" w:hAnsi="Times New Roman" w:cs="Times New Roman"/>
          <w:sz w:val="28"/>
          <w:szCs w:val="28"/>
        </w:rPr>
        <w:t>ОПО</w:t>
      </w:r>
      <w:r w:rsidR="009437D2" w:rsidRPr="00863E11">
        <w:rPr>
          <w:rFonts w:ascii="Times New Roman" w:hAnsi="Times New Roman" w:cs="Times New Roman"/>
          <w:sz w:val="28"/>
          <w:szCs w:val="28"/>
        </w:rPr>
        <w:t xml:space="preserve"> </w:t>
      </w:r>
      <w:r w:rsidR="0095546E">
        <w:rPr>
          <w:rFonts w:ascii="Times New Roman" w:hAnsi="Times New Roman" w:cs="Times New Roman"/>
          <w:sz w:val="28"/>
          <w:szCs w:val="28"/>
        </w:rPr>
        <w:t>позволит соблюсти</w:t>
      </w:r>
      <w:r w:rsidR="009437D2" w:rsidRPr="00863E11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95546E">
        <w:rPr>
          <w:rFonts w:ascii="Times New Roman" w:hAnsi="Times New Roman" w:cs="Times New Roman"/>
          <w:sz w:val="28"/>
          <w:szCs w:val="28"/>
        </w:rPr>
        <w:t>ю</w:t>
      </w:r>
      <w:r w:rsidR="009437D2" w:rsidRPr="00863E11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части снижения излишних административных барьеров и администр</w:t>
      </w:r>
      <w:r w:rsidR="009437D2" w:rsidRPr="00863E11">
        <w:rPr>
          <w:rFonts w:ascii="Times New Roman" w:hAnsi="Times New Roman" w:cs="Times New Roman"/>
          <w:sz w:val="28"/>
          <w:szCs w:val="28"/>
        </w:rPr>
        <w:t>а</w:t>
      </w:r>
      <w:r w:rsidR="009437D2" w:rsidRPr="00863E11">
        <w:rPr>
          <w:rFonts w:ascii="Times New Roman" w:hAnsi="Times New Roman" w:cs="Times New Roman"/>
          <w:sz w:val="28"/>
          <w:szCs w:val="28"/>
        </w:rPr>
        <w:t>тивного давления, проверок ОПО и концентрации внимания органов государс</w:t>
      </w:r>
      <w:r w:rsidR="009437D2" w:rsidRPr="00863E11">
        <w:rPr>
          <w:rFonts w:ascii="Times New Roman" w:hAnsi="Times New Roman" w:cs="Times New Roman"/>
          <w:sz w:val="28"/>
          <w:szCs w:val="28"/>
        </w:rPr>
        <w:t>т</w:t>
      </w:r>
      <w:r w:rsidR="009437D2" w:rsidRPr="00863E11">
        <w:rPr>
          <w:rFonts w:ascii="Times New Roman" w:hAnsi="Times New Roman" w:cs="Times New Roman"/>
          <w:sz w:val="28"/>
          <w:szCs w:val="28"/>
        </w:rPr>
        <w:t>венного надзора на действительно потенциально опасных объе</w:t>
      </w:r>
      <w:r w:rsidR="009437D2" w:rsidRPr="00863E11">
        <w:rPr>
          <w:rFonts w:ascii="Times New Roman" w:hAnsi="Times New Roman" w:cs="Times New Roman"/>
          <w:sz w:val="28"/>
          <w:szCs w:val="28"/>
        </w:rPr>
        <w:t>к</w:t>
      </w:r>
      <w:r w:rsidR="009437D2" w:rsidRPr="00863E11">
        <w:rPr>
          <w:rFonts w:ascii="Times New Roman" w:hAnsi="Times New Roman" w:cs="Times New Roman"/>
          <w:sz w:val="28"/>
          <w:szCs w:val="28"/>
        </w:rPr>
        <w:t>тах</w:t>
      </w:r>
      <w:r w:rsidR="00DB131B">
        <w:rPr>
          <w:rFonts w:ascii="Times New Roman" w:hAnsi="Times New Roman" w:cs="Times New Roman"/>
          <w:sz w:val="28"/>
          <w:szCs w:val="28"/>
        </w:rPr>
        <w:t>, так как эти ОПО не будут подлежать постоянному государственному надзору</w:t>
      </w:r>
      <w:r w:rsidR="0095546E">
        <w:rPr>
          <w:rFonts w:ascii="Times New Roman" w:hAnsi="Times New Roman" w:cs="Times New Roman"/>
          <w:sz w:val="28"/>
          <w:szCs w:val="28"/>
        </w:rPr>
        <w:t>.</w:t>
      </w:r>
      <w:r w:rsidRPr="00863E11">
        <w:rPr>
          <w:sz w:val="28"/>
          <w:szCs w:val="28"/>
        </w:rPr>
        <w:t xml:space="preserve"> </w:t>
      </w:r>
    </w:p>
    <w:p w:rsidR="005E5892" w:rsidRPr="001E0894" w:rsidRDefault="005E5892" w:rsidP="00193B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0894">
        <w:rPr>
          <w:sz w:val="28"/>
          <w:szCs w:val="28"/>
        </w:rPr>
        <w:t>В соответствии с пунктом 69 Правил для талевой системы буровых устан</w:t>
      </w:r>
      <w:r w:rsidRPr="001E0894">
        <w:rPr>
          <w:sz w:val="28"/>
          <w:szCs w:val="28"/>
        </w:rPr>
        <w:t>о</w:t>
      </w:r>
      <w:r w:rsidRPr="001E0894">
        <w:rPr>
          <w:sz w:val="28"/>
          <w:szCs w:val="28"/>
        </w:rPr>
        <w:t>вок и агрегатов по ремонту скважин должны применяться канаты талевые и гр</w:t>
      </w:r>
      <w:r w:rsidRPr="001E0894">
        <w:rPr>
          <w:sz w:val="28"/>
          <w:szCs w:val="28"/>
        </w:rPr>
        <w:t>у</w:t>
      </w:r>
      <w:r w:rsidRPr="001E0894">
        <w:rPr>
          <w:sz w:val="28"/>
          <w:szCs w:val="28"/>
        </w:rPr>
        <w:t>зовые, предусмотренные заводом – изготовителем буровых установок и а</w:t>
      </w:r>
      <w:r w:rsidRPr="001E0894">
        <w:rPr>
          <w:sz w:val="28"/>
          <w:szCs w:val="28"/>
        </w:rPr>
        <w:t>г</w:t>
      </w:r>
      <w:r w:rsidRPr="001E0894">
        <w:rPr>
          <w:sz w:val="28"/>
          <w:szCs w:val="28"/>
        </w:rPr>
        <w:t>регатов по ремонту скважин. В настоящее время отечественная и зарубежная промы</w:t>
      </w:r>
      <w:r w:rsidRPr="001E0894">
        <w:rPr>
          <w:sz w:val="28"/>
          <w:szCs w:val="28"/>
        </w:rPr>
        <w:t>ш</w:t>
      </w:r>
      <w:r w:rsidRPr="001E0894">
        <w:rPr>
          <w:sz w:val="28"/>
          <w:szCs w:val="28"/>
        </w:rPr>
        <w:t xml:space="preserve">ленность производит талевые канаты различной конструкции, </w:t>
      </w:r>
      <w:proofErr w:type="gramStart"/>
      <w:r w:rsidRPr="001E0894">
        <w:rPr>
          <w:sz w:val="28"/>
          <w:szCs w:val="28"/>
        </w:rPr>
        <w:t>предн</w:t>
      </w:r>
      <w:r w:rsidRPr="001E0894">
        <w:rPr>
          <w:sz w:val="28"/>
          <w:szCs w:val="28"/>
        </w:rPr>
        <w:t>а</w:t>
      </w:r>
      <w:r w:rsidRPr="001E0894">
        <w:rPr>
          <w:sz w:val="28"/>
          <w:szCs w:val="28"/>
        </w:rPr>
        <w:t>значенные для применения в составе талевой системы буровых установок и агрегатов по р</w:t>
      </w:r>
      <w:r w:rsidRPr="001E0894">
        <w:rPr>
          <w:sz w:val="28"/>
          <w:szCs w:val="28"/>
        </w:rPr>
        <w:t>е</w:t>
      </w:r>
      <w:r w:rsidRPr="001E0894">
        <w:rPr>
          <w:sz w:val="28"/>
          <w:szCs w:val="28"/>
        </w:rPr>
        <w:t>монту скважин.</w:t>
      </w:r>
      <w:proofErr w:type="gramEnd"/>
      <w:r w:rsidRPr="001E0894">
        <w:rPr>
          <w:sz w:val="28"/>
          <w:szCs w:val="28"/>
        </w:rPr>
        <w:t xml:space="preserve"> Заводом-изготовителем буровых установок и подъемных агрег</w:t>
      </w:r>
      <w:r w:rsidRPr="001E0894">
        <w:rPr>
          <w:sz w:val="28"/>
          <w:szCs w:val="28"/>
        </w:rPr>
        <w:t>а</w:t>
      </w:r>
      <w:r w:rsidRPr="001E0894">
        <w:rPr>
          <w:sz w:val="28"/>
          <w:szCs w:val="28"/>
        </w:rPr>
        <w:t>тов невозможно заранее предусмотреть всю номенклатуру талевых канатов, пре</w:t>
      </w:r>
      <w:r w:rsidRPr="001E0894">
        <w:rPr>
          <w:sz w:val="28"/>
          <w:szCs w:val="28"/>
        </w:rPr>
        <w:t>д</w:t>
      </w:r>
      <w:r w:rsidRPr="001E0894">
        <w:rPr>
          <w:sz w:val="28"/>
          <w:szCs w:val="28"/>
        </w:rPr>
        <w:t xml:space="preserve">назначенных для применения в составе талевой системы. </w:t>
      </w:r>
      <w:r w:rsidR="001E0894" w:rsidRPr="001E0894">
        <w:rPr>
          <w:sz w:val="28"/>
          <w:szCs w:val="28"/>
        </w:rPr>
        <w:t>Целесообразно</w:t>
      </w:r>
      <w:r w:rsidRPr="001E0894">
        <w:rPr>
          <w:sz w:val="28"/>
          <w:szCs w:val="28"/>
        </w:rPr>
        <w:t xml:space="preserve"> пред</w:t>
      </w:r>
      <w:r w:rsidRPr="001E0894">
        <w:rPr>
          <w:sz w:val="28"/>
          <w:szCs w:val="28"/>
        </w:rPr>
        <w:t>у</w:t>
      </w:r>
      <w:r w:rsidRPr="001E0894">
        <w:rPr>
          <w:sz w:val="28"/>
          <w:szCs w:val="28"/>
        </w:rPr>
        <w:t xml:space="preserve">смотреть возможность применения талевых и грузовых канатов, </w:t>
      </w:r>
      <w:r w:rsidRPr="001E0894">
        <w:rPr>
          <w:sz w:val="28"/>
          <w:szCs w:val="28"/>
          <w:lang w:eastAsia="en-US"/>
        </w:rPr>
        <w:t>соответству</w:t>
      </w:r>
      <w:r w:rsidRPr="001E0894">
        <w:rPr>
          <w:sz w:val="28"/>
          <w:szCs w:val="28"/>
          <w:lang w:eastAsia="en-US"/>
        </w:rPr>
        <w:t>ю</w:t>
      </w:r>
      <w:r w:rsidRPr="001E0894">
        <w:rPr>
          <w:sz w:val="28"/>
          <w:szCs w:val="28"/>
          <w:lang w:eastAsia="en-US"/>
        </w:rPr>
        <w:lastRenderedPageBreak/>
        <w:t>щих требованиям законодательства РФ о те</w:t>
      </w:r>
      <w:r w:rsidRPr="001E0894">
        <w:rPr>
          <w:sz w:val="28"/>
          <w:szCs w:val="28"/>
          <w:lang w:eastAsia="en-US"/>
        </w:rPr>
        <w:t>х</w:t>
      </w:r>
      <w:r w:rsidRPr="001E0894">
        <w:rPr>
          <w:sz w:val="28"/>
          <w:szCs w:val="28"/>
          <w:lang w:eastAsia="en-US"/>
        </w:rPr>
        <w:t>ническом регулировании, а не только предусмотре</w:t>
      </w:r>
      <w:r w:rsidRPr="001E0894">
        <w:rPr>
          <w:sz w:val="28"/>
          <w:szCs w:val="28"/>
          <w:lang w:eastAsia="en-US"/>
        </w:rPr>
        <w:t>н</w:t>
      </w:r>
      <w:r w:rsidRPr="001E0894">
        <w:rPr>
          <w:sz w:val="28"/>
          <w:szCs w:val="28"/>
          <w:lang w:eastAsia="en-US"/>
        </w:rPr>
        <w:t>ных заводом-изготовителем.</w:t>
      </w:r>
    </w:p>
    <w:p w:rsidR="005E5892" w:rsidRPr="0043282E" w:rsidRDefault="001E0894" w:rsidP="005A7E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82E">
        <w:rPr>
          <w:rFonts w:ascii="Times New Roman" w:hAnsi="Times New Roman" w:cs="Times New Roman"/>
          <w:sz w:val="28"/>
          <w:szCs w:val="28"/>
        </w:rPr>
        <w:t>С</w:t>
      </w:r>
      <w:r w:rsidR="005E5892" w:rsidRPr="0043282E">
        <w:rPr>
          <w:rFonts w:ascii="Times New Roman" w:hAnsi="Times New Roman" w:cs="Times New Roman"/>
          <w:sz w:val="28"/>
          <w:szCs w:val="28"/>
        </w:rPr>
        <w:t>огласно пункта</w:t>
      </w:r>
      <w:proofErr w:type="gramEnd"/>
      <w:r w:rsidR="005E5892" w:rsidRPr="0043282E">
        <w:rPr>
          <w:rFonts w:ascii="Times New Roman" w:hAnsi="Times New Roman" w:cs="Times New Roman"/>
          <w:sz w:val="28"/>
          <w:szCs w:val="28"/>
        </w:rPr>
        <w:t xml:space="preserve"> 721 </w:t>
      </w:r>
      <w:r w:rsidR="0043282E" w:rsidRPr="0043282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E5892" w:rsidRPr="0043282E">
        <w:rPr>
          <w:rFonts w:ascii="Times New Roman" w:hAnsi="Times New Roman" w:cs="Times New Roman"/>
          <w:sz w:val="28"/>
          <w:szCs w:val="28"/>
        </w:rPr>
        <w:t>металлические трубы промысловых трубопр</w:t>
      </w:r>
      <w:r w:rsidR="005E5892" w:rsidRPr="0043282E">
        <w:rPr>
          <w:rFonts w:ascii="Times New Roman" w:hAnsi="Times New Roman" w:cs="Times New Roman"/>
          <w:sz w:val="28"/>
          <w:szCs w:val="28"/>
        </w:rPr>
        <w:t>о</w:t>
      </w:r>
      <w:r w:rsidR="005E5892" w:rsidRPr="0043282E">
        <w:rPr>
          <w:rFonts w:ascii="Times New Roman" w:hAnsi="Times New Roman" w:cs="Times New Roman"/>
          <w:sz w:val="28"/>
          <w:szCs w:val="28"/>
        </w:rPr>
        <w:t>водов должны соединяться сваркой. Для соединения труб с внутренним защи</w:t>
      </w:r>
      <w:r w:rsidR="005E5892" w:rsidRPr="0043282E">
        <w:rPr>
          <w:rFonts w:ascii="Times New Roman" w:hAnsi="Times New Roman" w:cs="Times New Roman"/>
          <w:sz w:val="28"/>
          <w:szCs w:val="28"/>
        </w:rPr>
        <w:t>т</w:t>
      </w:r>
      <w:r w:rsidR="005E5892" w:rsidRPr="0043282E">
        <w:rPr>
          <w:rFonts w:ascii="Times New Roman" w:hAnsi="Times New Roman" w:cs="Times New Roman"/>
          <w:sz w:val="28"/>
          <w:szCs w:val="28"/>
        </w:rPr>
        <w:t xml:space="preserve">ным покрытием </w:t>
      </w:r>
      <w:r w:rsidR="0095546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E5892" w:rsidRPr="0043282E">
        <w:rPr>
          <w:rFonts w:ascii="Times New Roman" w:hAnsi="Times New Roman" w:cs="Times New Roman"/>
          <w:sz w:val="28"/>
          <w:szCs w:val="28"/>
        </w:rPr>
        <w:t>применя</w:t>
      </w:r>
      <w:r w:rsidR="0095546E">
        <w:rPr>
          <w:rFonts w:ascii="Times New Roman" w:hAnsi="Times New Roman" w:cs="Times New Roman"/>
          <w:sz w:val="28"/>
          <w:szCs w:val="28"/>
        </w:rPr>
        <w:t>тьс</w:t>
      </w:r>
      <w:r w:rsidR="005E5892" w:rsidRPr="0043282E">
        <w:rPr>
          <w:rFonts w:ascii="Times New Roman" w:hAnsi="Times New Roman" w:cs="Times New Roman"/>
          <w:sz w:val="28"/>
          <w:szCs w:val="28"/>
        </w:rPr>
        <w:t>я специальные соединительные элементы (с</w:t>
      </w:r>
      <w:r w:rsidR="005E5892" w:rsidRPr="0043282E">
        <w:rPr>
          <w:rFonts w:ascii="Times New Roman" w:hAnsi="Times New Roman" w:cs="Times New Roman"/>
          <w:sz w:val="28"/>
          <w:szCs w:val="28"/>
        </w:rPr>
        <w:t>о</w:t>
      </w:r>
      <w:r w:rsidR="005E5892" w:rsidRPr="0043282E">
        <w:rPr>
          <w:rFonts w:ascii="Times New Roman" w:hAnsi="Times New Roman" w:cs="Times New Roman"/>
          <w:sz w:val="28"/>
          <w:szCs w:val="28"/>
        </w:rPr>
        <w:t>единительные муфты), исключающие его повреждение при монтаже трубопров</w:t>
      </w:r>
      <w:r w:rsidR="005E5892" w:rsidRPr="0043282E">
        <w:rPr>
          <w:rFonts w:ascii="Times New Roman" w:hAnsi="Times New Roman" w:cs="Times New Roman"/>
          <w:sz w:val="28"/>
          <w:szCs w:val="28"/>
        </w:rPr>
        <w:t>о</w:t>
      </w:r>
      <w:r w:rsidR="005E5892" w:rsidRPr="0043282E">
        <w:rPr>
          <w:rFonts w:ascii="Times New Roman" w:hAnsi="Times New Roman" w:cs="Times New Roman"/>
          <w:sz w:val="28"/>
          <w:szCs w:val="28"/>
        </w:rPr>
        <w:t xml:space="preserve">да (метод </w:t>
      </w:r>
      <w:proofErr w:type="spellStart"/>
      <w:r w:rsidR="005E5892" w:rsidRPr="0043282E">
        <w:rPr>
          <w:rFonts w:ascii="Times New Roman" w:hAnsi="Times New Roman" w:cs="Times New Roman"/>
          <w:sz w:val="28"/>
          <w:szCs w:val="28"/>
        </w:rPr>
        <w:t>Батлера</w:t>
      </w:r>
      <w:proofErr w:type="spellEnd"/>
      <w:r w:rsidR="005E5892" w:rsidRPr="0043282E">
        <w:rPr>
          <w:rFonts w:ascii="Times New Roman" w:hAnsi="Times New Roman" w:cs="Times New Roman"/>
          <w:sz w:val="28"/>
          <w:szCs w:val="28"/>
        </w:rPr>
        <w:t>).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Pr="0043282E">
        <w:rPr>
          <w:rFonts w:ascii="Times New Roman" w:hAnsi="Times New Roman" w:cs="Times New Roman"/>
          <w:sz w:val="28"/>
          <w:szCs w:val="28"/>
        </w:rPr>
        <w:t>Необходимо</w:t>
      </w:r>
      <w:r w:rsidR="005E5892" w:rsidRPr="0043282E">
        <w:rPr>
          <w:rFonts w:ascii="Times New Roman" w:hAnsi="Times New Roman" w:cs="Times New Roman"/>
          <w:sz w:val="28"/>
          <w:szCs w:val="28"/>
        </w:rPr>
        <w:t xml:space="preserve"> предусмотреть возможность соединения пром</w:t>
      </w:r>
      <w:r w:rsidR="005E5892" w:rsidRPr="0043282E">
        <w:rPr>
          <w:rFonts w:ascii="Times New Roman" w:hAnsi="Times New Roman" w:cs="Times New Roman"/>
          <w:sz w:val="28"/>
          <w:szCs w:val="28"/>
        </w:rPr>
        <w:t>ы</w:t>
      </w:r>
      <w:r w:rsidR="005E5892" w:rsidRPr="0043282E">
        <w:rPr>
          <w:rFonts w:ascii="Times New Roman" w:hAnsi="Times New Roman" w:cs="Times New Roman"/>
          <w:sz w:val="28"/>
          <w:szCs w:val="28"/>
        </w:rPr>
        <w:t xml:space="preserve">словых трубопроводов и другими методами, </w:t>
      </w:r>
      <w:r w:rsidR="0095546E">
        <w:rPr>
          <w:rFonts w:ascii="Times New Roman" w:hAnsi="Times New Roman" w:cs="Times New Roman"/>
          <w:sz w:val="28"/>
          <w:szCs w:val="28"/>
        </w:rPr>
        <w:t>обеспечивающими надежность тр</w:t>
      </w:r>
      <w:r w:rsidR="0095546E">
        <w:rPr>
          <w:rFonts w:ascii="Times New Roman" w:hAnsi="Times New Roman" w:cs="Times New Roman"/>
          <w:sz w:val="28"/>
          <w:szCs w:val="28"/>
        </w:rPr>
        <w:t>у</w:t>
      </w:r>
      <w:r w:rsidR="0095546E">
        <w:rPr>
          <w:rFonts w:ascii="Times New Roman" w:hAnsi="Times New Roman" w:cs="Times New Roman"/>
          <w:sz w:val="28"/>
          <w:szCs w:val="28"/>
        </w:rPr>
        <w:t>бопровода при его эксплуатации</w:t>
      </w:r>
      <w:r w:rsidR="005E5892" w:rsidRPr="00432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892" w:rsidRPr="00A154F6" w:rsidRDefault="005E5892" w:rsidP="005E5892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2D0CF2"/>
          <w:sz w:val="28"/>
          <w:szCs w:val="28"/>
        </w:rPr>
      </w:pPr>
      <w:proofErr w:type="gramStart"/>
      <w:r w:rsidRPr="0043282E">
        <w:rPr>
          <w:rFonts w:ascii="Times New Roman" w:hAnsi="Times New Roman" w:cs="Times New Roman"/>
          <w:sz w:val="28"/>
          <w:szCs w:val="28"/>
        </w:rPr>
        <w:t xml:space="preserve">В пункте 723 </w:t>
      </w:r>
      <w:r w:rsidR="0043282E" w:rsidRPr="0043282E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3282E">
        <w:rPr>
          <w:rFonts w:ascii="Times New Roman" w:hAnsi="Times New Roman" w:cs="Times New Roman"/>
          <w:sz w:val="28"/>
          <w:szCs w:val="28"/>
        </w:rPr>
        <w:t>отражено требование по проведению предпусковой внутритрубной приборной диагностике напорных нефтепроводов и газопров</w:t>
      </w:r>
      <w:r w:rsidRPr="0043282E">
        <w:rPr>
          <w:rFonts w:ascii="Times New Roman" w:hAnsi="Times New Roman" w:cs="Times New Roman"/>
          <w:sz w:val="28"/>
          <w:szCs w:val="28"/>
        </w:rPr>
        <w:t>о</w:t>
      </w:r>
      <w:r w:rsidRPr="0043282E">
        <w:rPr>
          <w:rFonts w:ascii="Times New Roman" w:hAnsi="Times New Roman" w:cs="Times New Roman"/>
          <w:sz w:val="28"/>
          <w:szCs w:val="28"/>
        </w:rPr>
        <w:t>дов диаметром 159 мм и выше, имеющие участки, относящиеся к особо опасным (п</w:t>
      </w:r>
      <w:r w:rsidRPr="0043282E">
        <w:rPr>
          <w:rFonts w:ascii="Times New Roman" w:hAnsi="Times New Roman" w:cs="Times New Roman"/>
          <w:sz w:val="28"/>
          <w:szCs w:val="28"/>
        </w:rPr>
        <w:t>е</w:t>
      </w:r>
      <w:r w:rsidRPr="0043282E">
        <w:rPr>
          <w:rFonts w:ascii="Times New Roman" w:hAnsi="Times New Roman" w:cs="Times New Roman"/>
          <w:sz w:val="28"/>
          <w:szCs w:val="28"/>
        </w:rPr>
        <w:t>ресечение с водными преградами, автомобильными и железными дорогами, те</w:t>
      </w:r>
      <w:r w:rsidRPr="0043282E">
        <w:rPr>
          <w:rFonts w:ascii="Times New Roman" w:hAnsi="Times New Roman" w:cs="Times New Roman"/>
          <w:sz w:val="28"/>
          <w:szCs w:val="28"/>
        </w:rPr>
        <w:t>х</w:t>
      </w:r>
      <w:r w:rsidRPr="0043282E">
        <w:rPr>
          <w:rFonts w:ascii="Times New Roman" w:hAnsi="Times New Roman" w:cs="Times New Roman"/>
          <w:sz w:val="28"/>
          <w:szCs w:val="28"/>
        </w:rPr>
        <w:t>нологическими коммуникациями), либо внутритрубной приборной диагностике в составе всего трубопровода.</w:t>
      </w:r>
      <w:proofErr w:type="gramEnd"/>
      <w:r w:rsidRPr="0043282E">
        <w:rPr>
          <w:rFonts w:ascii="Times New Roman" w:hAnsi="Times New Roman" w:cs="Times New Roman"/>
          <w:sz w:val="28"/>
          <w:szCs w:val="28"/>
        </w:rPr>
        <w:t xml:space="preserve"> Применение приборов внутритру</w:t>
      </w:r>
      <w:r w:rsidRPr="0043282E">
        <w:rPr>
          <w:rFonts w:ascii="Times New Roman" w:hAnsi="Times New Roman" w:cs="Times New Roman"/>
          <w:sz w:val="28"/>
          <w:szCs w:val="28"/>
        </w:rPr>
        <w:t>б</w:t>
      </w:r>
      <w:r w:rsidRPr="0043282E">
        <w:rPr>
          <w:rFonts w:ascii="Times New Roman" w:hAnsi="Times New Roman" w:cs="Times New Roman"/>
          <w:sz w:val="28"/>
          <w:szCs w:val="28"/>
        </w:rPr>
        <w:t>ной диагностики возможно при наличии специальных камер приема (пуска).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="0095546E">
        <w:rPr>
          <w:rFonts w:ascii="Times New Roman" w:hAnsi="Times New Roman" w:cs="Times New Roman"/>
          <w:sz w:val="28"/>
          <w:szCs w:val="28"/>
        </w:rPr>
        <w:t>С целью исключения неоднозначного толкования н</w:t>
      </w:r>
      <w:r w:rsidR="0095546E" w:rsidRPr="0043282E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43282E">
        <w:rPr>
          <w:rFonts w:ascii="Times New Roman" w:hAnsi="Times New Roman" w:cs="Times New Roman"/>
          <w:sz w:val="28"/>
          <w:szCs w:val="28"/>
        </w:rPr>
        <w:t>дополнить требование по приборной д</w:t>
      </w:r>
      <w:r w:rsidRPr="0043282E">
        <w:rPr>
          <w:rFonts w:ascii="Times New Roman" w:hAnsi="Times New Roman" w:cs="Times New Roman"/>
          <w:sz w:val="28"/>
          <w:szCs w:val="28"/>
        </w:rPr>
        <w:t>и</w:t>
      </w:r>
      <w:r w:rsidRPr="0043282E">
        <w:rPr>
          <w:rFonts w:ascii="Times New Roman" w:hAnsi="Times New Roman" w:cs="Times New Roman"/>
          <w:sz w:val="28"/>
          <w:szCs w:val="28"/>
        </w:rPr>
        <w:t>агностике трубопровода при условии оборудования его камерами приема (пу</w:t>
      </w:r>
      <w:r w:rsidRPr="0043282E">
        <w:rPr>
          <w:rFonts w:ascii="Times New Roman" w:hAnsi="Times New Roman" w:cs="Times New Roman"/>
          <w:sz w:val="28"/>
          <w:szCs w:val="28"/>
        </w:rPr>
        <w:t>с</w:t>
      </w:r>
      <w:r w:rsidRPr="0043282E">
        <w:rPr>
          <w:rFonts w:ascii="Times New Roman" w:hAnsi="Times New Roman" w:cs="Times New Roman"/>
          <w:sz w:val="28"/>
          <w:szCs w:val="28"/>
        </w:rPr>
        <w:t>ка) очистных устройств.</w:t>
      </w:r>
      <w:r w:rsidR="00A15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92" w:rsidRPr="0043282E" w:rsidRDefault="005E5892" w:rsidP="005E58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E">
        <w:rPr>
          <w:rFonts w:ascii="Times New Roman" w:hAnsi="Times New Roman" w:cs="Times New Roman"/>
          <w:sz w:val="28"/>
          <w:szCs w:val="28"/>
        </w:rPr>
        <w:t xml:space="preserve">В соответствии с пунктом 731 </w:t>
      </w:r>
      <w:r w:rsidR="001E0894" w:rsidRPr="0043282E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3282E">
        <w:rPr>
          <w:rFonts w:ascii="Times New Roman" w:hAnsi="Times New Roman" w:cs="Times New Roman"/>
          <w:sz w:val="28"/>
          <w:szCs w:val="28"/>
        </w:rPr>
        <w:t>выкидные трубопроводы, непосре</w:t>
      </w:r>
      <w:r w:rsidRPr="0043282E">
        <w:rPr>
          <w:rFonts w:ascii="Times New Roman" w:hAnsi="Times New Roman" w:cs="Times New Roman"/>
          <w:sz w:val="28"/>
          <w:szCs w:val="28"/>
        </w:rPr>
        <w:t>д</w:t>
      </w:r>
      <w:r w:rsidRPr="0043282E">
        <w:rPr>
          <w:rFonts w:ascii="Times New Roman" w:hAnsi="Times New Roman" w:cs="Times New Roman"/>
          <w:sz w:val="28"/>
          <w:szCs w:val="28"/>
        </w:rPr>
        <w:t xml:space="preserve">ственно связанные со скважинами, </w:t>
      </w:r>
      <w:r w:rsidRPr="0043282E">
        <w:rPr>
          <w:rFonts w:ascii="Times New Roman" w:hAnsi="Times New Roman" w:cs="Times New Roman"/>
          <w:sz w:val="28"/>
          <w:szCs w:val="28"/>
          <w:u w:val="single"/>
        </w:rPr>
        <w:t>должны</w:t>
      </w:r>
      <w:r w:rsidRPr="0043282E">
        <w:rPr>
          <w:rFonts w:ascii="Times New Roman" w:hAnsi="Times New Roman" w:cs="Times New Roman"/>
          <w:sz w:val="28"/>
          <w:szCs w:val="28"/>
        </w:rPr>
        <w:t xml:space="preserve"> быть оборудованы запорными устро</w:t>
      </w:r>
      <w:r w:rsidRPr="0043282E">
        <w:rPr>
          <w:rFonts w:ascii="Times New Roman" w:hAnsi="Times New Roman" w:cs="Times New Roman"/>
          <w:sz w:val="28"/>
          <w:szCs w:val="28"/>
        </w:rPr>
        <w:t>й</w:t>
      </w:r>
      <w:r w:rsidRPr="0043282E">
        <w:rPr>
          <w:rFonts w:ascii="Times New Roman" w:hAnsi="Times New Roman" w:cs="Times New Roman"/>
          <w:sz w:val="28"/>
          <w:szCs w:val="28"/>
        </w:rPr>
        <w:t>ствами, перекрывающими поток жидкости из скважины при аварийной разгерм</w:t>
      </w:r>
      <w:r w:rsidRPr="0043282E">
        <w:rPr>
          <w:rFonts w:ascii="Times New Roman" w:hAnsi="Times New Roman" w:cs="Times New Roman"/>
          <w:sz w:val="28"/>
          <w:szCs w:val="28"/>
        </w:rPr>
        <w:t>е</w:t>
      </w:r>
      <w:r w:rsidRPr="0043282E">
        <w:rPr>
          <w:rFonts w:ascii="Times New Roman" w:hAnsi="Times New Roman" w:cs="Times New Roman"/>
          <w:sz w:val="28"/>
          <w:szCs w:val="28"/>
        </w:rPr>
        <w:t xml:space="preserve">тизации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нефтегазоконденсатопровода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82E">
        <w:rPr>
          <w:rFonts w:ascii="Times New Roman" w:hAnsi="Times New Roman" w:cs="Times New Roman"/>
          <w:sz w:val="28"/>
          <w:szCs w:val="28"/>
        </w:rPr>
        <w:t>Роль запорных устройств, пер</w:t>
      </w:r>
      <w:r w:rsidRPr="0043282E">
        <w:rPr>
          <w:rFonts w:ascii="Times New Roman" w:hAnsi="Times New Roman" w:cs="Times New Roman"/>
          <w:sz w:val="28"/>
          <w:szCs w:val="28"/>
        </w:rPr>
        <w:t>е</w:t>
      </w:r>
      <w:r w:rsidRPr="0043282E">
        <w:rPr>
          <w:rFonts w:ascii="Times New Roman" w:hAnsi="Times New Roman" w:cs="Times New Roman"/>
          <w:sz w:val="28"/>
          <w:szCs w:val="28"/>
        </w:rPr>
        <w:t xml:space="preserve">крывающих поток жидкости из скважины при аварийной разгерметизации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нефтегазоконденс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>топровода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успешно выполняют</w:t>
      </w:r>
      <w:proofErr w:type="gramEnd"/>
      <w:r w:rsidRPr="0043282E">
        <w:rPr>
          <w:rFonts w:ascii="Times New Roman" w:hAnsi="Times New Roman" w:cs="Times New Roman"/>
          <w:sz w:val="28"/>
          <w:szCs w:val="28"/>
        </w:rPr>
        <w:t xml:space="preserve"> задвижки фонтанной арматуры скважины. Цел</w:t>
      </w:r>
      <w:r w:rsidRPr="0043282E">
        <w:rPr>
          <w:rFonts w:ascii="Times New Roman" w:hAnsi="Times New Roman" w:cs="Times New Roman"/>
          <w:sz w:val="28"/>
          <w:szCs w:val="28"/>
        </w:rPr>
        <w:t>е</w:t>
      </w:r>
      <w:r w:rsidRPr="0043282E">
        <w:rPr>
          <w:rFonts w:ascii="Times New Roman" w:hAnsi="Times New Roman" w:cs="Times New Roman"/>
          <w:sz w:val="28"/>
          <w:szCs w:val="28"/>
        </w:rPr>
        <w:t>сообразно в редакции пункта слово «</w:t>
      </w:r>
      <w:r w:rsidR="001E0894" w:rsidRPr="0043282E">
        <w:rPr>
          <w:rFonts w:ascii="Times New Roman" w:hAnsi="Times New Roman" w:cs="Times New Roman"/>
          <w:sz w:val="28"/>
          <w:szCs w:val="28"/>
        </w:rPr>
        <w:t>д</w:t>
      </w:r>
      <w:r w:rsidRPr="0043282E">
        <w:rPr>
          <w:rFonts w:ascii="Times New Roman" w:hAnsi="Times New Roman" w:cs="Times New Roman"/>
          <w:sz w:val="28"/>
          <w:szCs w:val="28"/>
        </w:rPr>
        <w:t xml:space="preserve">олжны» </w:t>
      </w:r>
      <w:proofErr w:type="gramStart"/>
      <w:r w:rsidRPr="0043282E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43282E">
        <w:rPr>
          <w:rFonts w:ascii="Times New Roman" w:hAnsi="Times New Roman" w:cs="Times New Roman"/>
          <w:sz w:val="28"/>
          <w:szCs w:val="28"/>
        </w:rPr>
        <w:t xml:space="preserve"> «могут» и ук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 xml:space="preserve">зать на соответствие проектной документации объекта. </w:t>
      </w:r>
    </w:p>
    <w:p w:rsidR="005E5892" w:rsidRPr="0043282E" w:rsidRDefault="005E5892" w:rsidP="005E58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E">
        <w:rPr>
          <w:rFonts w:ascii="Times New Roman" w:hAnsi="Times New Roman" w:cs="Times New Roman"/>
          <w:sz w:val="28"/>
          <w:szCs w:val="28"/>
        </w:rPr>
        <w:t xml:space="preserve">Пунктом 747 </w:t>
      </w:r>
      <w:r w:rsidR="001E0894" w:rsidRPr="0043282E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3282E">
        <w:rPr>
          <w:rFonts w:ascii="Times New Roman" w:hAnsi="Times New Roman" w:cs="Times New Roman"/>
          <w:sz w:val="28"/>
          <w:szCs w:val="28"/>
        </w:rPr>
        <w:t>запрещена эксплуатация трубопроводов, предназн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 xml:space="preserve">ченных для перекачки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-, пожароопасных и агрессивных газов и проду</w:t>
      </w:r>
      <w:r w:rsidRPr="0043282E">
        <w:rPr>
          <w:rFonts w:ascii="Times New Roman" w:hAnsi="Times New Roman" w:cs="Times New Roman"/>
          <w:sz w:val="28"/>
          <w:szCs w:val="28"/>
        </w:rPr>
        <w:t>к</w:t>
      </w:r>
      <w:r w:rsidRPr="0043282E">
        <w:rPr>
          <w:rFonts w:ascii="Times New Roman" w:hAnsi="Times New Roman" w:cs="Times New Roman"/>
          <w:sz w:val="28"/>
          <w:szCs w:val="28"/>
        </w:rPr>
        <w:t>тов при наличии "хомутов" и других устройств, применяемых для герметизации тр</w:t>
      </w:r>
      <w:r w:rsidRPr="0043282E">
        <w:rPr>
          <w:rFonts w:ascii="Times New Roman" w:hAnsi="Times New Roman" w:cs="Times New Roman"/>
          <w:sz w:val="28"/>
          <w:szCs w:val="28"/>
        </w:rPr>
        <w:t>у</w:t>
      </w:r>
      <w:r w:rsidRPr="0043282E">
        <w:rPr>
          <w:rFonts w:ascii="Times New Roman" w:hAnsi="Times New Roman" w:cs="Times New Roman"/>
          <w:sz w:val="28"/>
          <w:szCs w:val="28"/>
        </w:rPr>
        <w:t>бопроводов в полевых условиях. Разрешается временная установка хомутов на трубопроводах для предотвращения растекания жидкости до начала ремонта.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Pr="0043282E">
        <w:rPr>
          <w:rFonts w:ascii="Times New Roman" w:hAnsi="Times New Roman" w:cs="Times New Roman"/>
          <w:sz w:val="28"/>
          <w:szCs w:val="28"/>
        </w:rPr>
        <w:t>С</w:t>
      </w:r>
      <w:r w:rsidRPr="0043282E">
        <w:rPr>
          <w:rFonts w:ascii="Times New Roman" w:hAnsi="Times New Roman" w:cs="Times New Roman"/>
          <w:sz w:val="28"/>
          <w:szCs w:val="28"/>
        </w:rPr>
        <w:t>у</w:t>
      </w:r>
      <w:r w:rsidRPr="0043282E">
        <w:rPr>
          <w:rFonts w:ascii="Times New Roman" w:hAnsi="Times New Roman" w:cs="Times New Roman"/>
          <w:sz w:val="28"/>
          <w:szCs w:val="28"/>
        </w:rPr>
        <w:t>ществуют технологии, позволяющие эксплуатировать трубопровод в пр</w:t>
      </w:r>
      <w:r w:rsidRPr="0043282E">
        <w:rPr>
          <w:rFonts w:ascii="Times New Roman" w:hAnsi="Times New Roman" w:cs="Times New Roman"/>
          <w:sz w:val="28"/>
          <w:szCs w:val="28"/>
        </w:rPr>
        <w:t>о</w:t>
      </w:r>
      <w:r w:rsidRPr="0043282E">
        <w:rPr>
          <w:rFonts w:ascii="Times New Roman" w:hAnsi="Times New Roman" w:cs="Times New Roman"/>
          <w:sz w:val="28"/>
          <w:szCs w:val="28"/>
        </w:rPr>
        <w:t>ектном режиме на протяжении длительного периода времени (до 30 лет) с поврежденн</w:t>
      </w:r>
      <w:r w:rsidRPr="0043282E">
        <w:rPr>
          <w:rFonts w:ascii="Times New Roman" w:hAnsi="Times New Roman" w:cs="Times New Roman"/>
          <w:sz w:val="28"/>
          <w:szCs w:val="28"/>
        </w:rPr>
        <w:t>ы</w:t>
      </w:r>
      <w:r w:rsidRPr="0043282E">
        <w:rPr>
          <w:rFonts w:ascii="Times New Roman" w:hAnsi="Times New Roman" w:cs="Times New Roman"/>
          <w:sz w:val="28"/>
          <w:szCs w:val="28"/>
        </w:rPr>
        <w:t>ми участками, восстановленными путем монтажа специальных ге</w:t>
      </w:r>
      <w:r w:rsidRPr="0043282E">
        <w:rPr>
          <w:rFonts w:ascii="Times New Roman" w:hAnsi="Times New Roman" w:cs="Times New Roman"/>
          <w:sz w:val="28"/>
          <w:szCs w:val="28"/>
        </w:rPr>
        <w:t>р</w:t>
      </w:r>
      <w:r w:rsidRPr="0043282E">
        <w:rPr>
          <w:rFonts w:ascii="Times New Roman" w:hAnsi="Times New Roman" w:cs="Times New Roman"/>
          <w:sz w:val="28"/>
          <w:szCs w:val="28"/>
        </w:rPr>
        <w:t>метизирующих муфт</w:t>
      </w:r>
      <w:proofErr w:type="gramStart"/>
      <w:r w:rsidR="00A15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46E">
        <w:rPr>
          <w:rFonts w:ascii="Times New Roman" w:hAnsi="Times New Roman" w:cs="Times New Roman"/>
          <w:sz w:val="28"/>
          <w:szCs w:val="28"/>
        </w:rPr>
        <w:t xml:space="preserve"> </w:t>
      </w:r>
      <w:r w:rsidR="00DB131B">
        <w:rPr>
          <w:rFonts w:ascii="Times New Roman" w:hAnsi="Times New Roman" w:cs="Times New Roman"/>
          <w:sz w:val="28"/>
          <w:szCs w:val="28"/>
        </w:rPr>
        <w:t>Ц</w:t>
      </w:r>
      <w:r w:rsidR="0095546E">
        <w:rPr>
          <w:rFonts w:ascii="Times New Roman" w:hAnsi="Times New Roman" w:cs="Times New Roman"/>
          <w:sz w:val="28"/>
          <w:szCs w:val="28"/>
        </w:rPr>
        <w:t>елесообразно</w:t>
      </w:r>
      <w:r w:rsidR="0095546E" w:rsidRPr="0043282E">
        <w:rPr>
          <w:rFonts w:ascii="Times New Roman" w:hAnsi="Times New Roman" w:cs="Times New Roman"/>
          <w:sz w:val="28"/>
          <w:szCs w:val="28"/>
        </w:rPr>
        <w:t xml:space="preserve"> </w:t>
      </w:r>
      <w:r w:rsidRPr="0043282E">
        <w:rPr>
          <w:rFonts w:ascii="Times New Roman" w:hAnsi="Times New Roman" w:cs="Times New Roman"/>
          <w:sz w:val="28"/>
          <w:szCs w:val="28"/>
        </w:rPr>
        <w:t>редакцией пункта предусмотреть возможность применения в качестве герметизирующих устрой</w:t>
      </w:r>
      <w:proofErr w:type="gramStart"/>
      <w:r w:rsidRPr="0043282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43282E">
        <w:rPr>
          <w:rFonts w:ascii="Times New Roman" w:hAnsi="Times New Roman" w:cs="Times New Roman"/>
          <w:sz w:val="28"/>
          <w:szCs w:val="28"/>
        </w:rPr>
        <w:t>ециальных сертифицированных пр</w:t>
      </w:r>
      <w:r w:rsidRPr="0043282E">
        <w:rPr>
          <w:rFonts w:ascii="Times New Roman" w:hAnsi="Times New Roman" w:cs="Times New Roman"/>
          <w:sz w:val="28"/>
          <w:szCs w:val="28"/>
        </w:rPr>
        <w:t>и</w:t>
      </w:r>
      <w:r w:rsidRPr="0043282E">
        <w:rPr>
          <w:rFonts w:ascii="Times New Roman" w:hAnsi="Times New Roman" w:cs="Times New Roman"/>
          <w:sz w:val="28"/>
          <w:szCs w:val="28"/>
        </w:rPr>
        <w:t>способлений (герметизирующих муфт и т.п.),  имеющих срок службы и предн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>значенных для восстановления прочностных характеристик  поврежденных уч</w:t>
      </w:r>
      <w:r w:rsidRPr="0043282E">
        <w:rPr>
          <w:rFonts w:ascii="Times New Roman" w:hAnsi="Times New Roman" w:cs="Times New Roman"/>
          <w:sz w:val="28"/>
          <w:szCs w:val="28"/>
        </w:rPr>
        <w:t>а</w:t>
      </w:r>
      <w:r w:rsidRPr="0043282E">
        <w:rPr>
          <w:rFonts w:ascii="Times New Roman" w:hAnsi="Times New Roman" w:cs="Times New Roman"/>
          <w:sz w:val="28"/>
          <w:szCs w:val="28"/>
        </w:rPr>
        <w:t>стков трубопр</w:t>
      </w:r>
      <w:r w:rsidRPr="0043282E">
        <w:rPr>
          <w:rFonts w:ascii="Times New Roman" w:hAnsi="Times New Roman" w:cs="Times New Roman"/>
          <w:sz w:val="28"/>
          <w:szCs w:val="28"/>
        </w:rPr>
        <w:t>о</w:t>
      </w:r>
      <w:r w:rsidRPr="0043282E">
        <w:rPr>
          <w:rFonts w:ascii="Times New Roman" w:hAnsi="Times New Roman" w:cs="Times New Roman"/>
          <w:sz w:val="28"/>
          <w:szCs w:val="28"/>
        </w:rPr>
        <w:t>вода до вывода его в капитальный ремонт.</w:t>
      </w:r>
    </w:p>
    <w:p w:rsidR="00612A01" w:rsidRPr="00594F8E" w:rsidRDefault="005E5892" w:rsidP="00DB131B">
      <w:pPr>
        <w:pStyle w:val="ConsPlusNormal"/>
        <w:ind w:firstLine="708"/>
        <w:jc w:val="both"/>
        <w:rPr>
          <w:sz w:val="28"/>
          <w:szCs w:val="28"/>
        </w:rPr>
      </w:pPr>
      <w:r w:rsidRPr="0043282E">
        <w:rPr>
          <w:rFonts w:ascii="Times New Roman" w:hAnsi="Times New Roman" w:cs="Times New Roman"/>
          <w:sz w:val="28"/>
          <w:szCs w:val="28"/>
        </w:rPr>
        <w:t xml:space="preserve">Исходя из действующей редакции пункта 754 </w:t>
      </w:r>
      <w:proofErr w:type="gramStart"/>
      <w:r w:rsidR="001E0894" w:rsidRPr="0043282E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1E08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r w:rsidRPr="00DB131B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43282E">
        <w:rPr>
          <w:rFonts w:ascii="Times New Roman" w:hAnsi="Times New Roman" w:cs="Times New Roman"/>
          <w:sz w:val="28"/>
          <w:szCs w:val="28"/>
        </w:rPr>
        <w:t xml:space="preserve"> трубопроводы должны быть защищены тепловой изоляцией. </w:t>
      </w:r>
      <w:r w:rsidR="00DB131B">
        <w:rPr>
          <w:rFonts w:ascii="Times New Roman" w:hAnsi="Times New Roman" w:cs="Times New Roman"/>
          <w:sz w:val="28"/>
          <w:szCs w:val="28"/>
        </w:rPr>
        <w:t>Необходимо</w:t>
      </w:r>
      <w:r w:rsidRPr="0043282E">
        <w:rPr>
          <w:rFonts w:ascii="Times New Roman" w:hAnsi="Times New Roman" w:cs="Times New Roman"/>
          <w:sz w:val="28"/>
          <w:szCs w:val="28"/>
        </w:rPr>
        <w:t xml:space="preserve"> предусмотреть альте</w:t>
      </w:r>
      <w:r w:rsidRPr="0043282E">
        <w:rPr>
          <w:rFonts w:ascii="Times New Roman" w:hAnsi="Times New Roman" w:cs="Times New Roman"/>
          <w:sz w:val="28"/>
          <w:szCs w:val="28"/>
        </w:rPr>
        <w:t>р</w:t>
      </w:r>
      <w:r w:rsidRPr="0043282E">
        <w:rPr>
          <w:rFonts w:ascii="Times New Roman" w:hAnsi="Times New Roman" w:cs="Times New Roman"/>
          <w:sz w:val="28"/>
          <w:szCs w:val="28"/>
        </w:rPr>
        <w:t>нативные способы защиты трубопроводов от замерзания с целью исключения н</w:t>
      </w:r>
      <w:r w:rsidRPr="0043282E">
        <w:rPr>
          <w:rFonts w:ascii="Times New Roman" w:hAnsi="Times New Roman" w:cs="Times New Roman"/>
          <w:sz w:val="28"/>
          <w:szCs w:val="28"/>
        </w:rPr>
        <w:t>е</w:t>
      </w:r>
      <w:r w:rsidRPr="0043282E">
        <w:rPr>
          <w:rFonts w:ascii="Times New Roman" w:hAnsi="Times New Roman" w:cs="Times New Roman"/>
          <w:sz w:val="28"/>
          <w:szCs w:val="28"/>
        </w:rPr>
        <w:t>обоснованных финансовых затрат организаций, эксплуатирующих ОПО.</w:t>
      </w:r>
      <w:r w:rsidR="00A154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2A01" w:rsidRPr="00594F8E" w:rsidSect="000831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E4E"/>
    <w:multiLevelType w:val="hybridMultilevel"/>
    <w:tmpl w:val="96BC59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9203F1A"/>
    <w:multiLevelType w:val="hybridMultilevel"/>
    <w:tmpl w:val="1A129A04"/>
    <w:lvl w:ilvl="0" w:tplc="E0E8B6A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8A70E2"/>
    <w:multiLevelType w:val="hybridMultilevel"/>
    <w:tmpl w:val="6EEA90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445E2"/>
    <w:multiLevelType w:val="hybridMultilevel"/>
    <w:tmpl w:val="A0E02512"/>
    <w:lvl w:ilvl="0" w:tplc="B574CC0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E146B2"/>
    <w:multiLevelType w:val="hybridMultilevel"/>
    <w:tmpl w:val="A20C268E"/>
    <w:lvl w:ilvl="0" w:tplc="4404D79E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E053495"/>
    <w:multiLevelType w:val="singleLevel"/>
    <w:tmpl w:val="DC4E457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5773BC"/>
    <w:multiLevelType w:val="hybridMultilevel"/>
    <w:tmpl w:val="9DD8D21E"/>
    <w:lvl w:ilvl="0" w:tplc="97EA96C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2478B"/>
    <w:multiLevelType w:val="hybridMultilevel"/>
    <w:tmpl w:val="E0743B88"/>
    <w:lvl w:ilvl="0" w:tplc="C1FA15F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06D2681"/>
    <w:multiLevelType w:val="hybridMultilevel"/>
    <w:tmpl w:val="B48A9B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21B7F5F"/>
    <w:multiLevelType w:val="hybridMultilevel"/>
    <w:tmpl w:val="5264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470A69"/>
    <w:multiLevelType w:val="hybridMultilevel"/>
    <w:tmpl w:val="95F20DBA"/>
    <w:lvl w:ilvl="0" w:tplc="012656C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4013B69"/>
    <w:multiLevelType w:val="hybridMultilevel"/>
    <w:tmpl w:val="8E56FBBA"/>
    <w:lvl w:ilvl="0" w:tplc="7804B1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4FA20AB"/>
    <w:multiLevelType w:val="hybridMultilevel"/>
    <w:tmpl w:val="CA8C19FA"/>
    <w:lvl w:ilvl="0" w:tplc="DECCB60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411B58"/>
    <w:multiLevelType w:val="hybridMultilevel"/>
    <w:tmpl w:val="4FEEF094"/>
    <w:lvl w:ilvl="0" w:tplc="FAD2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3F0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4E04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096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EA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E66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B2CF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D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9A4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79F042E6"/>
    <w:multiLevelType w:val="hybridMultilevel"/>
    <w:tmpl w:val="526447F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>
    <w:useFELayout/>
  </w:compat>
  <w:rsids>
    <w:rsidRoot w:val="00BB4580"/>
    <w:rsid w:val="000150FB"/>
    <w:rsid w:val="00025081"/>
    <w:rsid w:val="0002642D"/>
    <w:rsid w:val="0005045B"/>
    <w:rsid w:val="000813E0"/>
    <w:rsid w:val="00083115"/>
    <w:rsid w:val="000909D5"/>
    <w:rsid w:val="000C1139"/>
    <w:rsid w:val="000E411F"/>
    <w:rsid w:val="000E52FD"/>
    <w:rsid w:val="00116C87"/>
    <w:rsid w:val="00126C1B"/>
    <w:rsid w:val="0013339A"/>
    <w:rsid w:val="00175AD6"/>
    <w:rsid w:val="0019187A"/>
    <w:rsid w:val="00193B47"/>
    <w:rsid w:val="00194D63"/>
    <w:rsid w:val="001E0894"/>
    <w:rsid w:val="00226964"/>
    <w:rsid w:val="00226A50"/>
    <w:rsid w:val="00230342"/>
    <w:rsid w:val="00240D49"/>
    <w:rsid w:val="00257695"/>
    <w:rsid w:val="00262352"/>
    <w:rsid w:val="002870AD"/>
    <w:rsid w:val="00305E1E"/>
    <w:rsid w:val="003063DF"/>
    <w:rsid w:val="003310D0"/>
    <w:rsid w:val="0034695B"/>
    <w:rsid w:val="00376F36"/>
    <w:rsid w:val="00380B33"/>
    <w:rsid w:val="00382238"/>
    <w:rsid w:val="003A26BE"/>
    <w:rsid w:val="003A46B4"/>
    <w:rsid w:val="003A7278"/>
    <w:rsid w:val="003D0F8B"/>
    <w:rsid w:val="004050B1"/>
    <w:rsid w:val="00410C4A"/>
    <w:rsid w:val="00412E7F"/>
    <w:rsid w:val="00417E7E"/>
    <w:rsid w:val="00420623"/>
    <w:rsid w:val="00424DFC"/>
    <w:rsid w:val="0043282E"/>
    <w:rsid w:val="004707EB"/>
    <w:rsid w:val="004A6A56"/>
    <w:rsid w:val="004D448E"/>
    <w:rsid w:val="004D45C3"/>
    <w:rsid w:val="004E445C"/>
    <w:rsid w:val="004E6D61"/>
    <w:rsid w:val="004F7FA0"/>
    <w:rsid w:val="00540269"/>
    <w:rsid w:val="00562097"/>
    <w:rsid w:val="00574DF6"/>
    <w:rsid w:val="00594F8E"/>
    <w:rsid w:val="005A7EE9"/>
    <w:rsid w:val="005B3C23"/>
    <w:rsid w:val="005D7400"/>
    <w:rsid w:val="005E5892"/>
    <w:rsid w:val="005F06FE"/>
    <w:rsid w:val="005F74A2"/>
    <w:rsid w:val="0060443F"/>
    <w:rsid w:val="00612A01"/>
    <w:rsid w:val="006351A6"/>
    <w:rsid w:val="006570E4"/>
    <w:rsid w:val="00687E99"/>
    <w:rsid w:val="006B7DA8"/>
    <w:rsid w:val="006E0341"/>
    <w:rsid w:val="006F47BE"/>
    <w:rsid w:val="00706B6A"/>
    <w:rsid w:val="00747989"/>
    <w:rsid w:val="007570A2"/>
    <w:rsid w:val="00760346"/>
    <w:rsid w:val="00764AA8"/>
    <w:rsid w:val="007817FA"/>
    <w:rsid w:val="00782686"/>
    <w:rsid w:val="007A0C48"/>
    <w:rsid w:val="007B3B3E"/>
    <w:rsid w:val="007E4140"/>
    <w:rsid w:val="00827CE0"/>
    <w:rsid w:val="0083006A"/>
    <w:rsid w:val="0084521F"/>
    <w:rsid w:val="00853B9D"/>
    <w:rsid w:val="00863E11"/>
    <w:rsid w:val="00871BE9"/>
    <w:rsid w:val="0088597A"/>
    <w:rsid w:val="008868B8"/>
    <w:rsid w:val="00887E8F"/>
    <w:rsid w:val="008C4042"/>
    <w:rsid w:val="008E51BD"/>
    <w:rsid w:val="008E5774"/>
    <w:rsid w:val="009049B7"/>
    <w:rsid w:val="00926E01"/>
    <w:rsid w:val="009437D2"/>
    <w:rsid w:val="00947BE1"/>
    <w:rsid w:val="0095546E"/>
    <w:rsid w:val="00991118"/>
    <w:rsid w:val="00992A4E"/>
    <w:rsid w:val="009D57C2"/>
    <w:rsid w:val="009E5ACA"/>
    <w:rsid w:val="00A06CF6"/>
    <w:rsid w:val="00A06DAE"/>
    <w:rsid w:val="00A06EC1"/>
    <w:rsid w:val="00A10A7E"/>
    <w:rsid w:val="00A154F6"/>
    <w:rsid w:val="00A41B57"/>
    <w:rsid w:val="00A70883"/>
    <w:rsid w:val="00A80905"/>
    <w:rsid w:val="00A91E79"/>
    <w:rsid w:val="00A93905"/>
    <w:rsid w:val="00AA6D2B"/>
    <w:rsid w:val="00AB6784"/>
    <w:rsid w:val="00B0194B"/>
    <w:rsid w:val="00B06AE7"/>
    <w:rsid w:val="00B10631"/>
    <w:rsid w:val="00B12217"/>
    <w:rsid w:val="00B132BC"/>
    <w:rsid w:val="00B43016"/>
    <w:rsid w:val="00BB0695"/>
    <w:rsid w:val="00BB4580"/>
    <w:rsid w:val="00BE316F"/>
    <w:rsid w:val="00BE35EF"/>
    <w:rsid w:val="00C04D00"/>
    <w:rsid w:val="00C52078"/>
    <w:rsid w:val="00C65DBA"/>
    <w:rsid w:val="00C74B02"/>
    <w:rsid w:val="00C97497"/>
    <w:rsid w:val="00CB12E8"/>
    <w:rsid w:val="00D4768F"/>
    <w:rsid w:val="00D47691"/>
    <w:rsid w:val="00D80F1C"/>
    <w:rsid w:val="00D82241"/>
    <w:rsid w:val="00D94DA9"/>
    <w:rsid w:val="00DA1800"/>
    <w:rsid w:val="00DB131B"/>
    <w:rsid w:val="00DB242B"/>
    <w:rsid w:val="00E01045"/>
    <w:rsid w:val="00E02FBD"/>
    <w:rsid w:val="00E24936"/>
    <w:rsid w:val="00E40984"/>
    <w:rsid w:val="00E6739E"/>
    <w:rsid w:val="00E71477"/>
    <w:rsid w:val="00EB58C5"/>
    <w:rsid w:val="00ED5C26"/>
    <w:rsid w:val="00EF687F"/>
    <w:rsid w:val="00F03843"/>
    <w:rsid w:val="00F0785B"/>
    <w:rsid w:val="00F71117"/>
    <w:rsid w:val="00F80279"/>
    <w:rsid w:val="00F83D39"/>
    <w:rsid w:val="00F96AB3"/>
    <w:rsid w:val="00FA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pPr>
      <w:tabs>
        <w:tab w:val="center" w:pos="6120"/>
      </w:tabs>
    </w:pPr>
    <w:rPr>
      <w:sz w:val="28"/>
      <w:szCs w:val="32"/>
    </w:rPr>
  </w:style>
  <w:style w:type="paragraph" w:styleId="a6">
    <w:name w:val="Title"/>
    <w:basedOn w:val="a"/>
    <w:qFormat/>
    <w:pPr>
      <w:spacing w:line="360" w:lineRule="atLeast"/>
      <w:jc w:val="center"/>
    </w:pPr>
    <w:rPr>
      <w:rFonts w:eastAsia="Times New Roman"/>
      <w:b/>
      <w:szCs w:val="20"/>
      <w:lang w:eastAsia="ru-RU"/>
    </w:rPr>
  </w:style>
  <w:style w:type="paragraph" w:styleId="a7">
    <w:name w:val="Body Text Indent"/>
    <w:basedOn w:val="a"/>
    <w:pPr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30">
    <w:name w:val="Body Text Indent 3"/>
    <w:basedOn w:val="a"/>
    <w:pPr>
      <w:ind w:left="360"/>
      <w:jc w:val="both"/>
    </w:pPr>
    <w:rPr>
      <w:rFonts w:ascii="TimesET" w:eastAsia="Times New Roman" w:hAnsi="TimesET"/>
      <w:lang w:eastAsia="ru-RU"/>
    </w:rPr>
  </w:style>
  <w:style w:type="character" w:styleId="a9">
    <w:name w:val="footnote reference"/>
    <w:basedOn w:val="a0"/>
    <w:semiHidden/>
    <w:rPr>
      <w:vertAlign w:val="superscript"/>
    </w:rPr>
  </w:style>
  <w:style w:type="paragraph" w:customStyle="1" w:styleId="Normal">
    <w:name w:val="Normal"/>
    <w:pPr>
      <w:widowControl w:val="0"/>
      <w:spacing w:before="1040"/>
      <w:ind w:firstLine="720"/>
      <w:jc w:val="both"/>
    </w:pPr>
    <w:rPr>
      <w:rFonts w:eastAsia="Times New Roman"/>
      <w:snapToGrid w:val="0"/>
      <w:sz w:val="24"/>
    </w:rPr>
  </w:style>
  <w:style w:type="paragraph" w:customStyle="1" w:styleId="aa">
    <w:name w:val="Основной текст + красная строка"/>
    <w:basedOn w:val="a5"/>
    <w:pPr>
      <w:tabs>
        <w:tab w:val="clear" w:pos="6120"/>
      </w:tabs>
      <w:spacing w:after="120" w:line="360" w:lineRule="auto"/>
      <w:ind w:firstLine="709"/>
    </w:pPr>
    <w:rPr>
      <w:rFonts w:eastAsia="Times New Roman"/>
      <w:sz w:val="24"/>
      <w:szCs w:val="24"/>
      <w:lang w:eastAsia="ru-RU"/>
    </w:rPr>
  </w:style>
  <w:style w:type="paragraph" w:styleId="ab">
    <w:name w:val="Plain Text"/>
    <w:basedOn w:val="a"/>
    <w:rPr>
      <w:rFonts w:ascii="Courier New" w:eastAsia="Times New Roman" w:hAnsi="Courier New"/>
      <w:sz w:val="20"/>
      <w:szCs w:val="20"/>
      <w:lang w:eastAsia="ru-RU"/>
    </w:r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paragraph" w:styleId="20">
    <w:name w:val="Body Text Indent 2"/>
    <w:basedOn w:val="a"/>
    <w:pPr>
      <w:overflowPunct w:val="0"/>
      <w:autoSpaceDE w:val="0"/>
      <w:autoSpaceDN w:val="0"/>
      <w:adjustRightInd w:val="0"/>
      <w:ind w:left="1068" w:hanging="359"/>
      <w:jc w:val="both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rsid w:val="004050B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annotation reference"/>
    <w:basedOn w:val="a0"/>
    <w:semiHidden/>
    <w:rsid w:val="008E51BD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8E51BD"/>
    <w:rPr>
      <w:rFonts w:ascii="Calibri" w:eastAsia="Times New Roman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locked/>
    <w:rsid w:val="008E51BD"/>
    <w:rPr>
      <w:rFonts w:ascii="Calibri" w:hAnsi="Calibri"/>
      <w:lang w:val="ru-RU" w:eastAsia="en-US" w:bidi="ar-SA"/>
    </w:rPr>
  </w:style>
  <w:style w:type="paragraph" w:customStyle="1" w:styleId="ConsPlusNormal">
    <w:name w:val="ConsPlusNormal"/>
    <w:rsid w:val="00A06E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Перерегистрация  ОПО</vt:lpstr>
    </vt:vector>
  </TitlesOfParts>
  <Company>ОАО "НК ЛУКОЙЛ"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Перерегистрация  ОПО</dc:title>
  <dc:creator>ZhigaltsovEN</dc:creator>
  <cp:lastModifiedBy>Kilikidi_DG</cp:lastModifiedBy>
  <cp:revision>3</cp:revision>
  <cp:lastPrinted>2013-09-03T06:45:00Z</cp:lastPrinted>
  <dcterms:created xsi:type="dcterms:W3CDTF">2014-07-04T02:22:00Z</dcterms:created>
  <dcterms:modified xsi:type="dcterms:W3CDTF">2014-07-04T12:06:00Z</dcterms:modified>
</cp:coreProperties>
</file>