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DA" w:rsidRPr="00FB4EDA" w:rsidRDefault="00FC05DE" w:rsidP="00FB4EDA">
      <w:pPr>
        <w:spacing w:line="240" w:lineRule="atLeast"/>
        <w:jc w:val="right"/>
        <w:rPr>
          <w:szCs w:val="28"/>
        </w:rPr>
      </w:pPr>
      <w:r w:rsidRPr="00FB4EDA">
        <w:rPr>
          <w:szCs w:val="28"/>
        </w:rPr>
        <w:t>П</w:t>
      </w:r>
      <w:r w:rsidR="0011157D">
        <w:rPr>
          <w:szCs w:val="28"/>
        </w:rPr>
        <w:t>риложение</w:t>
      </w:r>
      <w:r w:rsidRPr="00FB4EDA">
        <w:rPr>
          <w:szCs w:val="28"/>
        </w:rPr>
        <w:t xml:space="preserve"> </w:t>
      </w:r>
      <w:r w:rsidR="00FB4EDA" w:rsidRPr="00FB4EDA">
        <w:rPr>
          <w:szCs w:val="28"/>
        </w:rPr>
        <w:t>№ 1</w:t>
      </w:r>
    </w:p>
    <w:p w:rsidR="00FB4EDA" w:rsidRPr="00FB4EDA" w:rsidRDefault="00FB4EDA" w:rsidP="00FB4EDA">
      <w:pPr>
        <w:spacing w:line="240" w:lineRule="atLeast"/>
        <w:jc w:val="right"/>
        <w:rPr>
          <w:szCs w:val="28"/>
        </w:rPr>
      </w:pPr>
    </w:p>
    <w:p w:rsidR="00FB4EDA" w:rsidRDefault="00FB4EDA" w:rsidP="00FB4EDA">
      <w:pPr>
        <w:spacing w:line="240" w:lineRule="atLeast"/>
        <w:jc w:val="center"/>
        <w:rPr>
          <w:b/>
          <w:szCs w:val="28"/>
        </w:rPr>
      </w:pPr>
      <w:r w:rsidRPr="00FB4EDA">
        <w:rPr>
          <w:b/>
          <w:szCs w:val="28"/>
        </w:rPr>
        <w:t>Ф</w:t>
      </w:r>
      <w:r>
        <w:rPr>
          <w:b/>
          <w:szCs w:val="28"/>
        </w:rPr>
        <w:t xml:space="preserve"> </w:t>
      </w:r>
      <w:r w:rsidRPr="00FB4EDA">
        <w:rPr>
          <w:b/>
          <w:szCs w:val="28"/>
        </w:rPr>
        <w:t>О</w:t>
      </w:r>
      <w:r>
        <w:rPr>
          <w:b/>
          <w:szCs w:val="28"/>
        </w:rPr>
        <w:t xml:space="preserve"> </w:t>
      </w:r>
      <w:proofErr w:type="gramStart"/>
      <w:r w:rsidRPr="00FB4EDA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FB4EDA">
        <w:rPr>
          <w:b/>
          <w:szCs w:val="28"/>
        </w:rPr>
        <w:t>М</w:t>
      </w:r>
      <w:r>
        <w:rPr>
          <w:b/>
          <w:szCs w:val="28"/>
        </w:rPr>
        <w:t xml:space="preserve"> </w:t>
      </w:r>
      <w:r w:rsidRPr="00FB4EDA">
        <w:rPr>
          <w:b/>
          <w:szCs w:val="28"/>
        </w:rPr>
        <w:t>А</w:t>
      </w:r>
    </w:p>
    <w:p w:rsidR="00FB4EDA" w:rsidRDefault="00FB4EDA" w:rsidP="00FB4EDA">
      <w:pPr>
        <w:spacing w:line="120" w:lineRule="exact"/>
        <w:jc w:val="center"/>
        <w:rPr>
          <w:b/>
          <w:szCs w:val="28"/>
        </w:rPr>
      </w:pPr>
    </w:p>
    <w:p w:rsidR="00FB4EDA" w:rsidRPr="00FB4EDA" w:rsidRDefault="00FB4EDA" w:rsidP="00FB4EDA">
      <w:pPr>
        <w:spacing w:line="240" w:lineRule="atLeast"/>
        <w:jc w:val="center"/>
        <w:rPr>
          <w:b/>
          <w:szCs w:val="28"/>
        </w:rPr>
      </w:pPr>
      <w:r w:rsidRPr="00FB4EDA">
        <w:rPr>
          <w:b/>
          <w:szCs w:val="28"/>
        </w:rPr>
        <w:t>представления предложений предпринимательского сообщества</w:t>
      </w:r>
    </w:p>
    <w:p w:rsidR="00FB4EDA" w:rsidRPr="00FB4EDA" w:rsidRDefault="00FB4EDA" w:rsidP="00FB4EDA">
      <w:pPr>
        <w:spacing w:line="240" w:lineRule="auto"/>
        <w:jc w:val="center"/>
        <w:rPr>
          <w:szCs w:val="28"/>
        </w:rPr>
      </w:pPr>
      <w:r w:rsidRPr="00FB4EDA">
        <w:rPr>
          <w:szCs w:val="28"/>
        </w:rPr>
        <w:t>(</w:t>
      </w:r>
      <w:r w:rsidRPr="00FB4EDA">
        <w:rPr>
          <w:i/>
          <w:szCs w:val="28"/>
        </w:rPr>
        <w:t>заполняется отдельно для каждого предложения</w:t>
      </w:r>
      <w:r w:rsidRPr="00FB4EDA">
        <w:rPr>
          <w:szCs w:val="28"/>
        </w:rPr>
        <w:t>)</w:t>
      </w:r>
    </w:p>
    <w:p w:rsidR="00FB4EDA" w:rsidRPr="00FB4EDA" w:rsidRDefault="00FB4EDA" w:rsidP="00FB4EDA">
      <w:pPr>
        <w:jc w:val="center"/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709"/>
        <w:gridCol w:w="8505"/>
        <w:gridCol w:w="5670"/>
      </w:tblGrid>
      <w:tr w:rsidR="00FB4EDA" w:rsidRPr="00372EA6" w:rsidTr="00372EA6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№</w:t>
            </w:r>
          </w:p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proofErr w:type="gramStart"/>
            <w:r w:rsidRPr="00372EA6">
              <w:rPr>
                <w:rFonts w:eastAsia="Calibri"/>
                <w:szCs w:val="28"/>
              </w:rPr>
              <w:t>п</w:t>
            </w:r>
            <w:proofErr w:type="gramEnd"/>
            <w:r w:rsidRPr="00372EA6">
              <w:rPr>
                <w:rFonts w:eastAsia="Calibri"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Содержание</w:t>
            </w:r>
          </w:p>
        </w:tc>
      </w:tr>
      <w:tr w:rsidR="00FB4EDA" w:rsidRPr="00372EA6" w:rsidTr="00372EA6">
        <w:trPr>
          <w:tblHeader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B4EDA" w:rsidRPr="00372EA6" w:rsidRDefault="00FB4EDA" w:rsidP="00372EA6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FB4EDA" w:rsidRPr="00372EA6" w:rsidRDefault="00FB4EDA" w:rsidP="00372EA6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FB4EDA" w:rsidRPr="00372EA6" w:rsidRDefault="00FB4EDA" w:rsidP="00372EA6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Вид контроля (надзора), в рамках которого проверяется соответствие обязательному требованию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Наименование органа (органов) контроля (надзора), проверяющег</w:t>
            </w:r>
            <w:proofErr w:type="gramStart"/>
            <w:r w:rsidRPr="00372EA6">
              <w:rPr>
                <w:rFonts w:eastAsia="Calibri"/>
                <w:szCs w:val="28"/>
              </w:rPr>
              <w:t>о</w:t>
            </w:r>
            <w:r w:rsidRPr="00DF3B40">
              <w:rPr>
                <w:rFonts w:eastAsia="Calibri"/>
                <w:szCs w:val="28"/>
              </w:rPr>
              <w:t>(</w:t>
            </w:r>
            <w:proofErr w:type="gramEnd"/>
            <w:r w:rsidRPr="00DF3B40">
              <w:rPr>
                <w:rFonts w:eastAsia="Calibri"/>
                <w:szCs w:val="28"/>
              </w:rPr>
              <w:t>их)</w:t>
            </w:r>
            <w:r w:rsidRPr="00372EA6">
              <w:rPr>
                <w:rFonts w:eastAsia="Calibri"/>
                <w:szCs w:val="28"/>
              </w:rPr>
              <w:t xml:space="preserve"> соответствие обязательному требованию,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DF3B40">
              <w:rPr>
                <w:rFonts w:eastAsia="Calibri"/>
                <w:szCs w:val="28"/>
              </w:rPr>
              <w:t>осуществляющег</w:t>
            </w:r>
            <w:proofErr w:type="gramStart"/>
            <w:r w:rsidRPr="00DF3B40">
              <w:rPr>
                <w:rFonts w:eastAsia="Calibri"/>
                <w:szCs w:val="28"/>
              </w:rPr>
              <w:t>о(</w:t>
            </w:r>
            <w:proofErr w:type="gramEnd"/>
            <w:r w:rsidRPr="00372EA6">
              <w:rPr>
                <w:rFonts w:eastAsia="Calibri"/>
                <w:szCs w:val="28"/>
              </w:rPr>
              <w:t>их) разрешительную деятельность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 xml:space="preserve">Контактные данные лица, направившего предложение </w:t>
            </w:r>
            <w:r w:rsidRPr="00372EA6">
              <w:rPr>
                <w:rFonts w:eastAsia="Calibri"/>
                <w:szCs w:val="28"/>
              </w:rPr>
              <w:br/>
              <w:t>(электронная почта и (или) телефон)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Характеристика обязательного требования</w:t>
            </w:r>
            <w:r w:rsidRPr="00372EA6">
              <w:rPr>
                <w:rStyle w:val="a9"/>
                <w:rFonts w:eastAsia="Calibri"/>
                <w:szCs w:val="28"/>
              </w:rPr>
              <w:footnoteReference w:id="1"/>
            </w:r>
            <w:r w:rsidRPr="00372EA6">
              <w:rPr>
                <w:rFonts w:eastAsia="Calibri"/>
                <w:szCs w:val="28"/>
              </w:rPr>
              <w:t xml:space="preserve">: </w:t>
            </w:r>
            <w:proofErr w:type="gramStart"/>
            <w:r w:rsidRPr="00372EA6">
              <w:rPr>
                <w:rFonts w:eastAsia="Calibri"/>
                <w:szCs w:val="28"/>
              </w:rPr>
              <w:t>устаревшее</w:t>
            </w:r>
            <w:proofErr w:type="gramEnd"/>
            <w:r w:rsidRPr="00372EA6">
              <w:rPr>
                <w:rFonts w:eastAsia="Calibri"/>
                <w:szCs w:val="28"/>
              </w:rPr>
              <w:t>/дублирующее/избыточное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 xml:space="preserve">Реквизиты нормативного правового акта, устанавливающего обязательное требование, с указанием структурных единиц, </w:t>
            </w:r>
            <w:r w:rsidRPr="00372EA6">
              <w:rPr>
                <w:rFonts w:eastAsia="Calibri"/>
                <w:szCs w:val="28"/>
              </w:rPr>
              <w:br/>
              <w:t xml:space="preserve">в которых содержатся положения, устанавливающие обязательное требование </w:t>
            </w: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lastRenderedPageBreak/>
              <w:t>6.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Краткое содержание (суть) требования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 xml:space="preserve">Информация об установленной ответственности за нарушение обязательного требования 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Информация о количестве проверок соблюдения обязательного требования за 2015 и 2016 гг. (при наличии такой информации)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Оценка коррупционных рисков (указание наличия/ отсутствия рисков коррупции при исполнении /проверке исполнения обязательного требования)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10.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proofErr w:type="gramStart"/>
            <w:r w:rsidRPr="00372EA6">
              <w:rPr>
                <w:rFonts w:eastAsia="Calibri"/>
                <w:szCs w:val="28"/>
              </w:rPr>
              <w:t xml:space="preserve">Для избыточного обязательного требования: затраты предпринимательского сообщества на соблюдение обязательного требования (оценка издержек (фактических расходов) </w:t>
            </w:r>
            <w:r w:rsidRPr="00372EA6">
              <w:rPr>
                <w:rFonts w:eastAsia="Calibri"/>
                <w:szCs w:val="28"/>
              </w:rPr>
              <w:br/>
              <w:t>на соблюдение обязательного требования и (или) на оценку соответствия обязательному требованию)</w:t>
            </w:r>
            <w:r w:rsidRPr="00372EA6">
              <w:rPr>
                <w:rStyle w:val="a9"/>
                <w:rFonts w:eastAsia="Calibri"/>
                <w:szCs w:val="28"/>
              </w:rPr>
              <w:footnoteReference w:id="2"/>
            </w:r>
            <w:r w:rsidRPr="00372EA6">
              <w:rPr>
                <w:rFonts w:eastAsia="Calibri"/>
                <w:szCs w:val="28"/>
              </w:rPr>
              <w:t>, а также сопоставление указанных затрат с затратами на выполнение обязательного требования в проектируемой редакции (см. пункт 13); рекомендуется также указывать информацию об аналогичных международных практиках в соответствующей сфере (включая опыт стран ОЭСР)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lastRenderedPageBreak/>
              <w:t>11.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 xml:space="preserve">Для устаревшего обязательного требования: основания, </w:t>
            </w:r>
            <w:r w:rsidRPr="00372EA6">
              <w:rPr>
                <w:rFonts w:eastAsia="Calibri"/>
                <w:szCs w:val="28"/>
              </w:rPr>
              <w:br/>
              <w:t xml:space="preserve">по которым данное требование может считаться устаревшим (рекомендуется указывать информацию об аналогичных международных практиках в соответствующей сфере (включая опыт стран ОЭСР); затраты предпринимательского сообщества </w:t>
            </w:r>
            <w:r w:rsidRPr="00372EA6">
              <w:rPr>
                <w:rFonts w:eastAsia="Calibri"/>
                <w:szCs w:val="28"/>
              </w:rPr>
              <w:br/>
              <w:t xml:space="preserve">на соблюдение обязательного требования (оценка издержек (фактических расходов) на соблюдение обязательного требования </w:t>
            </w:r>
            <w:r w:rsidRPr="00372EA6">
              <w:rPr>
                <w:rFonts w:eastAsia="Calibri"/>
                <w:szCs w:val="28"/>
              </w:rPr>
              <w:br/>
              <w:t>и (или) на оценку соответствия обязательному требованию)</w:t>
            </w:r>
            <w:r w:rsidRPr="00372EA6">
              <w:rPr>
                <w:rStyle w:val="a9"/>
                <w:rFonts w:eastAsia="Calibri"/>
                <w:szCs w:val="28"/>
              </w:rPr>
              <w:footnoteReference w:id="3"/>
            </w:r>
            <w:r w:rsidRPr="00372EA6">
              <w:rPr>
                <w:rFonts w:eastAsia="Calibri"/>
                <w:szCs w:val="28"/>
              </w:rPr>
              <w:t xml:space="preserve">, </w:t>
            </w:r>
            <w:r w:rsidRPr="00372EA6">
              <w:rPr>
                <w:rFonts w:eastAsia="Calibri"/>
                <w:szCs w:val="28"/>
              </w:rPr>
              <w:br/>
              <w:t>а также сопоставление указанных затрат с затратами на выполнение обязательного требования в проектируемой редакции (</w:t>
            </w:r>
            <w:proofErr w:type="gramStart"/>
            <w:r w:rsidRPr="00372EA6">
              <w:rPr>
                <w:rFonts w:eastAsia="Calibri"/>
                <w:szCs w:val="28"/>
              </w:rPr>
              <w:t>см</w:t>
            </w:r>
            <w:proofErr w:type="gramEnd"/>
            <w:r w:rsidRPr="00372EA6">
              <w:rPr>
                <w:rFonts w:eastAsia="Calibri"/>
                <w:szCs w:val="28"/>
              </w:rPr>
              <w:t xml:space="preserve">. пункт 13) 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 xml:space="preserve">Для дублирующего обязательного требования: реквизиты нормативного правового акта, устанавливающего дублирующее обязательное требование; необходимо указать отличия одного дублирующего обязательного требования от другого в рамках их параметров регулирования; требуется сообщить затраты предпринимательского сообщества на соблюдение обязательного требования (оценка издержек (фактических расходов) </w:t>
            </w:r>
            <w:r w:rsidRPr="00372EA6">
              <w:rPr>
                <w:rFonts w:eastAsia="Calibri"/>
                <w:szCs w:val="28"/>
              </w:rPr>
              <w:br/>
              <w:t>на соблюдение обязательного требования и (или) на оценку соответствия обязательному требованию)</w:t>
            </w:r>
            <w:r w:rsidRPr="00372EA6">
              <w:rPr>
                <w:rStyle w:val="a9"/>
                <w:rFonts w:eastAsia="Calibri"/>
                <w:szCs w:val="28"/>
              </w:rPr>
              <w:footnoteReference w:id="4"/>
            </w:r>
            <w:r w:rsidRPr="00372EA6">
              <w:rPr>
                <w:rFonts w:eastAsia="Calibri"/>
                <w:szCs w:val="28"/>
              </w:rPr>
              <w:t xml:space="preserve">, а также сопоставление </w:t>
            </w:r>
            <w:r w:rsidRPr="00372EA6">
              <w:rPr>
                <w:rFonts w:eastAsia="Calibri"/>
                <w:szCs w:val="28"/>
              </w:rPr>
              <w:lastRenderedPageBreak/>
              <w:t>указанных затрат с затратами на выполнение обязательного требования в проектируемой редакции (</w:t>
            </w:r>
            <w:proofErr w:type="gramStart"/>
            <w:r w:rsidRPr="00372EA6">
              <w:rPr>
                <w:rFonts w:eastAsia="Calibri"/>
                <w:szCs w:val="28"/>
              </w:rPr>
              <w:t>см</w:t>
            </w:r>
            <w:proofErr w:type="gramEnd"/>
            <w:r w:rsidRPr="00372EA6">
              <w:rPr>
                <w:rFonts w:eastAsia="Calibri"/>
                <w:szCs w:val="28"/>
              </w:rPr>
              <w:t>. пункт 13)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lastRenderedPageBreak/>
              <w:t>13.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Предложение по актуализации обязательного требования (отменить/пересмотреть/объединить с иным обязательным требованием</w:t>
            </w:r>
            <w:r w:rsidRPr="00372EA6">
              <w:rPr>
                <w:rStyle w:val="a9"/>
                <w:rFonts w:eastAsia="Calibri"/>
                <w:szCs w:val="28"/>
              </w:rPr>
              <w:footnoteReference w:id="5"/>
            </w:r>
            <w:r w:rsidRPr="00372EA6">
              <w:rPr>
                <w:rFonts w:eastAsia="Calibri"/>
                <w:szCs w:val="28"/>
              </w:rPr>
              <w:t xml:space="preserve">). В случае представления предложения о пересмотре указать предлагаемое новое содержание обязательного требования 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  <w:tr w:rsidR="00FB4EDA" w:rsidRPr="00372EA6" w:rsidTr="00372EA6">
        <w:tc>
          <w:tcPr>
            <w:tcW w:w="709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  <w:r w:rsidRPr="00372EA6">
              <w:rPr>
                <w:rFonts w:eastAsia="Calibri"/>
                <w:szCs w:val="28"/>
              </w:rPr>
              <w:t>Дополнительная информация (при необходимости)</w:t>
            </w:r>
          </w:p>
          <w:p w:rsidR="00FB4EDA" w:rsidRPr="00372EA6" w:rsidRDefault="00FB4EDA" w:rsidP="00372EA6">
            <w:pPr>
              <w:spacing w:line="240" w:lineRule="atLeast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B4EDA" w:rsidRPr="00372EA6" w:rsidRDefault="00FB4EDA" w:rsidP="00372EA6">
            <w:pPr>
              <w:spacing w:line="240" w:lineRule="atLeast"/>
              <w:jc w:val="center"/>
              <w:rPr>
                <w:rFonts w:eastAsia="Calibri"/>
                <w:szCs w:val="28"/>
              </w:rPr>
            </w:pPr>
          </w:p>
        </w:tc>
      </w:tr>
    </w:tbl>
    <w:p w:rsidR="00FB4EDA" w:rsidRPr="00FB4EDA" w:rsidRDefault="00FB4EDA" w:rsidP="00424BA1">
      <w:pPr>
        <w:rPr>
          <w:szCs w:val="28"/>
        </w:rPr>
      </w:pPr>
    </w:p>
    <w:sectPr w:rsidR="00FB4EDA" w:rsidRPr="00FB4EDA" w:rsidSect="00FB4EDA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1418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E5" w:rsidRDefault="007836E5">
      <w:r>
        <w:separator/>
      </w:r>
    </w:p>
  </w:endnote>
  <w:endnote w:type="continuationSeparator" w:id="0">
    <w:p w:rsidR="007836E5" w:rsidRDefault="0078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DA" w:rsidRDefault="00FB4EDA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 w:rsidR="00FC05DE">
        <w:rPr>
          <w:noProof/>
          <w:sz w:val="16"/>
        </w:rPr>
        <w:t>27040212.doc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DA" w:rsidRDefault="00FB4EDA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 w:rsidR="00FC05DE">
        <w:rPr>
          <w:noProof/>
          <w:sz w:val="16"/>
        </w:rPr>
        <w:t>27040212.doc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E5" w:rsidRDefault="007836E5">
      <w:r>
        <w:separator/>
      </w:r>
    </w:p>
  </w:footnote>
  <w:footnote w:type="continuationSeparator" w:id="0">
    <w:p w:rsidR="007836E5" w:rsidRDefault="007836E5">
      <w:r>
        <w:continuationSeparator/>
      </w:r>
    </w:p>
  </w:footnote>
  <w:footnote w:id="1">
    <w:p w:rsidR="00FB4EDA" w:rsidRPr="00FB4EDA" w:rsidRDefault="00FB4EDA" w:rsidP="00FB4EDA">
      <w:pPr>
        <w:pStyle w:val="a7"/>
        <w:jc w:val="both"/>
        <w:rPr>
          <w:rFonts w:ascii="Times New Roman" w:hAnsi="Times New Roman"/>
        </w:rPr>
      </w:pPr>
      <w:r w:rsidRPr="00FB4EDA">
        <w:rPr>
          <w:rStyle w:val="a9"/>
        </w:rPr>
        <w:footnoteRef/>
      </w:r>
      <w:r w:rsidRPr="00FB4EDA">
        <w:t xml:space="preserve"> </w:t>
      </w:r>
      <w:r w:rsidRPr="00FB4EDA">
        <w:rPr>
          <w:rFonts w:ascii="Times New Roman" w:hAnsi="Times New Roman"/>
        </w:rPr>
        <w:t xml:space="preserve">В рамках анализа обязательного требования возможно его признание недостаточным с точки зрения механизмов государственного регулирования в экономике. </w:t>
      </w:r>
      <w:r w:rsidRPr="00FB4EDA">
        <w:rPr>
          <w:rFonts w:ascii="Times New Roman" w:hAnsi="Times New Roman"/>
        </w:rPr>
        <w:br/>
        <w:t>В этом случае необходимо привести соответствующее обоснование и в пункте 13 предусмотреть предложения по пересмотру обязательного требования</w:t>
      </w:r>
    </w:p>
  </w:footnote>
  <w:footnote w:id="2">
    <w:p w:rsidR="00FB4EDA" w:rsidRPr="00CF2980" w:rsidRDefault="00FB4EDA" w:rsidP="00FB4EDA">
      <w:pPr>
        <w:pStyle w:val="aa"/>
        <w:spacing w:after="0" w:line="240" w:lineRule="atLeast"/>
        <w:ind w:left="0"/>
        <w:jc w:val="both"/>
        <w:rPr>
          <w:sz w:val="16"/>
          <w:szCs w:val="16"/>
        </w:rPr>
      </w:pPr>
      <w:r>
        <w:rPr>
          <w:rStyle w:val="a9"/>
        </w:rPr>
        <w:footnoteRef/>
      </w:r>
      <w:r>
        <w:t> </w:t>
      </w:r>
      <w:proofErr w:type="gramStart"/>
      <w:r w:rsidRPr="009252B9">
        <w:rPr>
          <w:rFonts w:ascii="Times New Roman" w:hAnsi="Times New Roman"/>
          <w:sz w:val="20"/>
          <w:szCs w:val="20"/>
        </w:rPr>
        <w:t xml:space="preserve">Оценка издержек субъектов предпринимательской и иной деятельности осуществляется в соответствии с настоящими методическими рекомендациями, а также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22 сентября 2015 г. № 669, и при необходимости 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</w:rPr>
        <w:t>онлайн-калькулятором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</w:rPr>
        <w:t xml:space="preserve"> для автоматического расчета издержек, связанных с исполнением требований регулирования, размещенным</w:t>
      </w:r>
      <w:proofErr w:type="gramEnd"/>
      <w:r w:rsidRPr="009252B9">
        <w:rPr>
          <w:rFonts w:ascii="Times New Roman" w:hAnsi="Times New Roman"/>
          <w:sz w:val="20"/>
          <w:szCs w:val="20"/>
        </w:rPr>
        <w:t xml:space="preserve"> на официальном сайте 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  <w:lang w:val="en-US"/>
        </w:rPr>
        <w:t>www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regulation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gov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</w:rPr>
        <w:t>.</w:t>
      </w:r>
    </w:p>
  </w:footnote>
  <w:footnote w:id="3">
    <w:p w:rsidR="00FB4EDA" w:rsidRPr="00CF2980" w:rsidRDefault="00FB4EDA" w:rsidP="00FB4EDA">
      <w:pPr>
        <w:pStyle w:val="aa"/>
        <w:spacing w:after="0" w:line="240" w:lineRule="atLeast"/>
        <w:ind w:left="0"/>
        <w:jc w:val="both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proofErr w:type="gramStart"/>
      <w:r w:rsidRPr="009252B9">
        <w:rPr>
          <w:rFonts w:ascii="Times New Roman" w:hAnsi="Times New Roman"/>
          <w:sz w:val="20"/>
          <w:szCs w:val="20"/>
        </w:rPr>
        <w:t xml:space="preserve">Оценка издержек субъектов предпринимательской и иной деятельности осуществляется в соответствии с настоящими методическими рекомендациями, а также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22 сентября 2015 г. № 669, и при необходимости 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</w:rPr>
        <w:t>онлайн-калькулятором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</w:rPr>
        <w:t xml:space="preserve"> для автоматического расчета издержек, связанных с исполнением требований регулирования, размещенным</w:t>
      </w:r>
      <w:proofErr w:type="gramEnd"/>
      <w:r w:rsidRPr="009252B9">
        <w:rPr>
          <w:rFonts w:ascii="Times New Roman" w:hAnsi="Times New Roman"/>
          <w:sz w:val="20"/>
          <w:szCs w:val="20"/>
        </w:rPr>
        <w:t xml:space="preserve"> на официальном сайте 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  <w:lang w:val="en-US"/>
        </w:rPr>
        <w:t>www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regulation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gov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</w:rPr>
        <w:t>.</w:t>
      </w:r>
    </w:p>
  </w:footnote>
  <w:footnote w:id="4">
    <w:p w:rsidR="00FB4EDA" w:rsidRPr="00CF2980" w:rsidRDefault="00FB4EDA" w:rsidP="00FB4EDA">
      <w:pPr>
        <w:pStyle w:val="aa"/>
        <w:spacing w:after="0" w:line="240" w:lineRule="auto"/>
        <w:ind w:left="0"/>
        <w:jc w:val="both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proofErr w:type="gramStart"/>
      <w:r w:rsidRPr="009252B9">
        <w:rPr>
          <w:rFonts w:ascii="Times New Roman" w:hAnsi="Times New Roman"/>
          <w:sz w:val="20"/>
          <w:szCs w:val="20"/>
        </w:rPr>
        <w:t xml:space="preserve">Оценка издержек субъектов предпринимательской и иной деятельности осуществляется в соответствии с настоящими методическими рекомендациями, а также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Минэкономразвития России от 22 сентября 2015 г. № 669, и при необходимости 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</w:rPr>
        <w:t>онлайн-калькулятором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</w:rPr>
        <w:t xml:space="preserve"> для автоматического расчета издержек, связанных с исполнением требований регулирования, размещенным</w:t>
      </w:r>
      <w:proofErr w:type="gramEnd"/>
      <w:r w:rsidRPr="009252B9">
        <w:rPr>
          <w:rFonts w:ascii="Times New Roman" w:hAnsi="Times New Roman"/>
          <w:sz w:val="20"/>
          <w:szCs w:val="20"/>
        </w:rPr>
        <w:t xml:space="preserve"> на официальном сайте </w:t>
      </w:r>
      <w:r>
        <w:rPr>
          <w:rFonts w:ascii="Times New Roman" w:hAnsi="Times New Roman"/>
          <w:sz w:val="20"/>
          <w:szCs w:val="20"/>
        </w:rPr>
        <w:t>"</w:t>
      </w:r>
      <w:r w:rsidRPr="009252B9">
        <w:rPr>
          <w:rFonts w:ascii="Times New Roman" w:hAnsi="Times New Roman"/>
          <w:sz w:val="20"/>
          <w:szCs w:val="20"/>
          <w:lang w:val="en-US"/>
        </w:rPr>
        <w:t>www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regulation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gov</w:t>
      </w:r>
      <w:r w:rsidRPr="009252B9">
        <w:rPr>
          <w:rFonts w:ascii="Times New Roman" w:hAnsi="Times New Roman"/>
          <w:sz w:val="20"/>
          <w:szCs w:val="20"/>
        </w:rPr>
        <w:t>.</w:t>
      </w:r>
      <w:r w:rsidRPr="009252B9"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"</w:t>
      </w:r>
    </w:p>
  </w:footnote>
  <w:footnote w:id="5">
    <w:p w:rsidR="00FB4EDA" w:rsidRPr="004F08F9" w:rsidRDefault="00FB4EDA" w:rsidP="00FB4EDA">
      <w:pPr>
        <w:pStyle w:val="a7"/>
        <w:rPr>
          <w:rFonts w:ascii="Times New Roman" w:hAnsi="Times New Roman"/>
        </w:rPr>
      </w:pPr>
      <w:r w:rsidRPr="00FA7215">
        <w:rPr>
          <w:rStyle w:val="a9"/>
        </w:rPr>
        <w:footnoteRef/>
      </w:r>
      <w:r w:rsidRPr="00FA7215">
        <w:t xml:space="preserve"> </w:t>
      </w:r>
      <w:r w:rsidRPr="00FA7215">
        <w:rPr>
          <w:rFonts w:ascii="Times New Roman" w:hAnsi="Times New Roman"/>
        </w:rPr>
        <w:t>Например, в случае выявления противоречий в параметрах регулирования  действующих обязательных требований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DA" w:rsidRDefault="00FB4EDA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C2DDD">
      <w:rPr>
        <w:rStyle w:val="a5"/>
        <w:noProof/>
      </w:rPr>
      <w:t>4</w:t>
    </w:r>
    <w:r>
      <w:rPr>
        <w:rStyle w:val="a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DA" w:rsidRDefault="00FB4EDA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D1934"/>
    <w:rsid w:val="000F26C7"/>
    <w:rsid w:val="0011157D"/>
    <w:rsid w:val="00141389"/>
    <w:rsid w:val="00155CF8"/>
    <w:rsid w:val="0018754B"/>
    <w:rsid w:val="001C2DDD"/>
    <w:rsid w:val="001D4C32"/>
    <w:rsid w:val="001F3637"/>
    <w:rsid w:val="00222BF3"/>
    <w:rsid w:val="00265956"/>
    <w:rsid w:val="002944D7"/>
    <w:rsid w:val="002B51EF"/>
    <w:rsid w:val="002E091E"/>
    <w:rsid w:val="00300F01"/>
    <w:rsid w:val="00304FD8"/>
    <w:rsid w:val="00313FC7"/>
    <w:rsid w:val="00342BEB"/>
    <w:rsid w:val="00372EA6"/>
    <w:rsid w:val="003C2D3A"/>
    <w:rsid w:val="00402B99"/>
    <w:rsid w:val="00424BA1"/>
    <w:rsid w:val="004A7C38"/>
    <w:rsid w:val="004C5B85"/>
    <w:rsid w:val="005039CE"/>
    <w:rsid w:val="00544EF2"/>
    <w:rsid w:val="00560401"/>
    <w:rsid w:val="00564A61"/>
    <w:rsid w:val="00694D56"/>
    <w:rsid w:val="006B2327"/>
    <w:rsid w:val="006F2192"/>
    <w:rsid w:val="00723DE9"/>
    <w:rsid w:val="00763C3E"/>
    <w:rsid w:val="007836E5"/>
    <w:rsid w:val="007A034D"/>
    <w:rsid w:val="008219FE"/>
    <w:rsid w:val="00850D58"/>
    <w:rsid w:val="0087593A"/>
    <w:rsid w:val="009B1477"/>
    <w:rsid w:val="00A14108"/>
    <w:rsid w:val="00A742CD"/>
    <w:rsid w:val="00AE4C57"/>
    <w:rsid w:val="00B0422C"/>
    <w:rsid w:val="00B12518"/>
    <w:rsid w:val="00B37223"/>
    <w:rsid w:val="00CD7729"/>
    <w:rsid w:val="00CF324E"/>
    <w:rsid w:val="00D6260B"/>
    <w:rsid w:val="00DB58FB"/>
    <w:rsid w:val="00DF3B40"/>
    <w:rsid w:val="00E424BA"/>
    <w:rsid w:val="00ED44A8"/>
    <w:rsid w:val="00F25901"/>
    <w:rsid w:val="00FA62F4"/>
    <w:rsid w:val="00FB4EDA"/>
    <w:rsid w:val="00FC05DE"/>
    <w:rsid w:val="00FC1CC8"/>
    <w:rsid w:val="00FC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FB4E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FB4EDA"/>
    <w:pPr>
      <w:spacing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FB4EDA"/>
    <w:rPr>
      <w:rFonts w:ascii="Calibri" w:eastAsia="Calibri" w:hAnsi="Calibri"/>
      <w:lang w:eastAsia="en-US"/>
    </w:rPr>
  </w:style>
  <w:style w:type="character" w:styleId="a9">
    <w:name w:val="footnote reference"/>
    <w:uiPriority w:val="99"/>
    <w:unhideWhenUsed/>
    <w:rsid w:val="00FB4EDA"/>
    <w:rPr>
      <w:vertAlign w:val="superscript"/>
    </w:rPr>
  </w:style>
  <w:style w:type="paragraph" w:styleId="aa">
    <w:name w:val="List Paragraph"/>
    <w:basedOn w:val="a"/>
    <w:uiPriority w:val="34"/>
    <w:qFormat/>
    <w:rsid w:val="00FB4ED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Рязанцева</cp:lastModifiedBy>
  <cp:revision>2</cp:revision>
  <cp:lastPrinted>2017-04-05T17:56:00Z</cp:lastPrinted>
  <dcterms:created xsi:type="dcterms:W3CDTF">2017-04-19T13:52:00Z</dcterms:created>
  <dcterms:modified xsi:type="dcterms:W3CDTF">2017-04-19T13:52:00Z</dcterms:modified>
</cp:coreProperties>
</file>